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F7" w:rsidRPr="001C4097" w:rsidRDefault="00D001F7" w:rsidP="00C33E1F">
      <w:pPr>
        <w:pStyle w:val="NoSpacing"/>
        <w:tabs>
          <w:tab w:val="left" w:pos="284"/>
        </w:tabs>
        <w:jc w:val="center"/>
        <w:rPr>
          <w:b/>
          <w:sz w:val="28"/>
          <w:szCs w:val="28"/>
        </w:rPr>
      </w:pPr>
      <w:r w:rsidRPr="001C4097">
        <w:rPr>
          <w:b/>
          <w:sz w:val="28"/>
          <w:szCs w:val="28"/>
        </w:rPr>
        <w:t>JOINT ELECTRICITY REGULATORY COMMISSION</w:t>
      </w:r>
    </w:p>
    <w:p w:rsidR="00D001F7" w:rsidRPr="001C4097" w:rsidRDefault="00D001F7" w:rsidP="001C4097">
      <w:pPr>
        <w:jc w:val="center"/>
        <w:rPr>
          <w:b/>
        </w:rPr>
      </w:pPr>
      <w:r w:rsidRPr="001C4097">
        <w:rPr>
          <w:b/>
        </w:rPr>
        <w:t>FOR THE STATE OF GOA AND UNION TERRITORIES</w:t>
      </w:r>
    </w:p>
    <w:p w:rsidR="00D001F7" w:rsidRPr="001C4097" w:rsidRDefault="00D001F7" w:rsidP="001C4097">
      <w:pPr>
        <w:jc w:val="center"/>
        <w:rPr>
          <w:b/>
        </w:rPr>
      </w:pPr>
      <w:r w:rsidRPr="001C4097">
        <w:rPr>
          <w:b/>
        </w:rPr>
        <w:t>GURGAON</w:t>
      </w:r>
    </w:p>
    <w:p w:rsidR="00D001F7" w:rsidRPr="001C4097" w:rsidRDefault="00D001F7" w:rsidP="000F34D9">
      <w:pPr>
        <w:rPr>
          <w:b/>
        </w:rPr>
      </w:pPr>
      <w:r w:rsidRPr="001C4097">
        <w:rPr>
          <w:b/>
        </w:rPr>
        <w:t xml:space="preserve">                                                                                                                                  Quorum</w:t>
      </w:r>
    </w:p>
    <w:p w:rsidR="000A1C61" w:rsidRPr="001C4097" w:rsidRDefault="000A1C61" w:rsidP="001C4097">
      <w:pPr>
        <w:jc w:val="right"/>
        <w:rPr>
          <w:rFonts w:cstheme="minorHAnsi"/>
        </w:rPr>
      </w:pPr>
      <w:r w:rsidRPr="001C4097">
        <w:t>Shri M.K. Goel, Chairperson</w:t>
      </w:r>
    </w:p>
    <w:p w:rsidR="00D001F7" w:rsidRPr="001C4097" w:rsidRDefault="00D001F7" w:rsidP="001C4097">
      <w:pPr>
        <w:jc w:val="right"/>
      </w:pPr>
      <w:r w:rsidRPr="001C4097">
        <w:t>Smt. Neerja Mathur, Member</w:t>
      </w:r>
    </w:p>
    <w:p w:rsidR="00E83743" w:rsidRPr="005963D3" w:rsidRDefault="00E83743" w:rsidP="000F34D9"/>
    <w:p w:rsidR="00D001F7" w:rsidRPr="001C4097" w:rsidRDefault="004E2F73" w:rsidP="00546A45">
      <w:pPr>
        <w:jc w:val="right"/>
        <w:rPr>
          <w:b/>
        </w:rPr>
      </w:pPr>
      <w:r>
        <w:t xml:space="preserve"> </w:t>
      </w:r>
      <w:r w:rsidR="00A55CB6" w:rsidRPr="001C4097">
        <w:rPr>
          <w:b/>
        </w:rPr>
        <w:t>Review Petition</w:t>
      </w:r>
      <w:r w:rsidR="00D001F7" w:rsidRPr="001C4097">
        <w:rPr>
          <w:b/>
        </w:rPr>
        <w:t xml:space="preserve"> No. </w:t>
      </w:r>
      <w:r w:rsidR="002658BB" w:rsidRPr="001C4097">
        <w:rPr>
          <w:b/>
        </w:rPr>
        <w:t>238</w:t>
      </w:r>
      <w:r w:rsidR="00D001F7" w:rsidRPr="001C4097">
        <w:rPr>
          <w:b/>
        </w:rPr>
        <w:t>/201</w:t>
      </w:r>
      <w:r w:rsidR="002658BB" w:rsidRPr="001C4097">
        <w:rPr>
          <w:b/>
        </w:rPr>
        <w:t>7</w:t>
      </w:r>
    </w:p>
    <w:p w:rsidR="007B70FD" w:rsidRPr="001C4097" w:rsidRDefault="00A715C7" w:rsidP="00546A45">
      <w:pPr>
        <w:jc w:val="right"/>
        <w:rPr>
          <w:b/>
        </w:rPr>
      </w:pPr>
      <w:r>
        <w:rPr>
          <w:b/>
        </w:rPr>
        <w:t xml:space="preserve"> </w:t>
      </w:r>
      <w:r w:rsidR="007B70FD" w:rsidRPr="001C4097">
        <w:rPr>
          <w:b/>
        </w:rPr>
        <w:t xml:space="preserve">Date of Admission: </w:t>
      </w:r>
      <w:r w:rsidR="00882D4D" w:rsidRPr="001C4097">
        <w:rPr>
          <w:b/>
        </w:rPr>
        <w:t>22.08.2017</w:t>
      </w:r>
    </w:p>
    <w:p w:rsidR="00D001F7" w:rsidRPr="001C4097" w:rsidRDefault="00D001F7" w:rsidP="00546A45">
      <w:pPr>
        <w:jc w:val="right"/>
        <w:rPr>
          <w:b/>
        </w:rPr>
      </w:pPr>
      <w:r w:rsidRPr="001C4097">
        <w:rPr>
          <w:b/>
        </w:rPr>
        <w:t xml:space="preserve">Date of </w:t>
      </w:r>
      <w:r w:rsidR="00D546B1" w:rsidRPr="001C4097">
        <w:rPr>
          <w:b/>
        </w:rPr>
        <w:t>Hearing</w:t>
      </w:r>
      <w:r w:rsidRPr="001C4097">
        <w:rPr>
          <w:b/>
        </w:rPr>
        <w:t xml:space="preserve">: </w:t>
      </w:r>
      <w:r w:rsidR="002658BB" w:rsidRPr="001C4097">
        <w:rPr>
          <w:b/>
        </w:rPr>
        <w:t>01</w:t>
      </w:r>
      <w:r w:rsidRPr="001C4097">
        <w:rPr>
          <w:b/>
        </w:rPr>
        <w:t>.0</w:t>
      </w:r>
      <w:r w:rsidR="002658BB" w:rsidRPr="001C4097">
        <w:rPr>
          <w:b/>
        </w:rPr>
        <w:t>9</w:t>
      </w:r>
      <w:r w:rsidRPr="001C4097">
        <w:rPr>
          <w:b/>
        </w:rPr>
        <w:t xml:space="preserve">.2017 </w:t>
      </w:r>
    </w:p>
    <w:p w:rsidR="001C4097" w:rsidRDefault="00004CB4" w:rsidP="00546A45">
      <w:pPr>
        <w:jc w:val="right"/>
        <w:rPr>
          <w:b/>
        </w:rPr>
      </w:pPr>
      <w:r w:rsidRPr="001C4097">
        <w:rPr>
          <w:b/>
        </w:rPr>
        <w:t xml:space="preserve">Date of Order: </w:t>
      </w:r>
      <w:r w:rsidR="00F202F5">
        <w:rPr>
          <w:b/>
        </w:rPr>
        <w:t>28.05.2018</w:t>
      </w:r>
    </w:p>
    <w:p w:rsidR="001C4097" w:rsidRDefault="001C4097" w:rsidP="001C4097">
      <w:pPr>
        <w:jc w:val="right"/>
        <w:rPr>
          <w:b/>
        </w:rPr>
      </w:pPr>
    </w:p>
    <w:p w:rsidR="00D001F7" w:rsidRPr="001C4097" w:rsidRDefault="00D001F7" w:rsidP="001C4097">
      <w:pPr>
        <w:ind w:left="-142" w:firstLine="0"/>
        <w:jc w:val="left"/>
        <w:rPr>
          <w:b/>
        </w:rPr>
      </w:pPr>
      <w:r w:rsidRPr="001C4097">
        <w:rPr>
          <w:b/>
        </w:rPr>
        <w:t>In the matter of:</w:t>
      </w:r>
    </w:p>
    <w:p w:rsidR="002658BB" w:rsidRDefault="002658BB" w:rsidP="001C4097">
      <w:pPr>
        <w:ind w:left="-142"/>
      </w:pPr>
    </w:p>
    <w:p w:rsidR="00004CB4" w:rsidRDefault="00844151" w:rsidP="001C4097">
      <w:pPr>
        <w:ind w:left="-142" w:firstLine="0"/>
      </w:pPr>
      <w:r>
        <w:t>Review of Cross subsidy Surcharge determination notified in Hon’ble JERC Tariff Order dated 29.05.2017 in Petition No. 222</w:t>
      </w:r>
      <w:r w:rsidR="00A25D43">
        <w:t>/</w:t>
      </w:r>
      <w:r>
        <w:t>2017 for UT of Daman &amp; Diu under Regulation 74 of JERC (Conduct of Business) Regulations, 2009.</w:t>
      </w:r>
    </w:p>
    <w:p w:rsidR="00453131" w:rsidRDefault="00453131" w:rsidP="000F34D9"/>
    <w:p w:rsidR="00453131" w:rsidRDefault="00453131" w:rsidP="000F34D9">
      <w:pPr>
        <w:rPr>
          <w:b/>
        </w:rPr>
      </w:pPr>
      <w:r w:rsidRPr="001C4097">
        <w:rPr>
          <w:b/>
        </w:rPr>
        <w:t>And in the matter of:</w:t>
      </w:r>
    </w:p>
    <w:p w:rsidR="001C4097" w:rsidRPr="001C4097" w:rsidRDefault="001C4097" w:rsidP="000F34D9">
      <w:pPr>
        <w:rPr>
          <w:b/>
        </w:rPr>
      </w:pPr>
    </w:p>
    <w:p w:rsidR="00DE0B2A" w:rsidRDefault="00453131" w:rsidP="000F34D9">
      <w:r>
        <w:t>Wellknown Polyester Limited</w:t>
      </w:r>
    </w:p>
    <w:p w:rsidR="00453131" w:rsidRDefault="00453131" w:rsidP="001C4097">
      <w:pPr>
        <w:ind w:left="-142" w:firstLine="52"/>
        <w:rPr>
          <w:b/>
        </w:rPr>
      </w:pPr>
      <w:r>
        <w:t xml:space="preserve">Dabbel Industrial Estate, Co-op Society, Dabhel, Daman.                           </w:t>
      </w:r>
      <w:r w:rsidRPr="00453131">
        <w:rPr>
          <w:b/>
        </w:rPr>
        <w:t xml:space="preserve">….. </w:t>
      </w:r>
      <w:r w:rsidR="00882D4D">
        <w:rPr>
          <w:b/>
        </w:rPr>
        <w:t xml:space="preserve">Review </w:t>
      </w:r>
      <w:r w:rsidRPr="00453131">
        <w:rPr>
          <w:b/>
        </w:rPr>
        <w:t>Petitioner</w:t>
      </w:r>
    </w:p>
    <w:p w:rsidR="00421F8B" w:rsidRDefault="00421F8B" w:rsidP="001C4097">
      <w:pPr>
        <w:ind w:left="-142" w:firstLine="52"/>
        <w:rPr>
          <w:b/>
        </w:rPr>
      </w:pPr>
    </w:p>
    <w:p w:rsidR="00421F8B" w:rsidRDefault="00421F8B" w:rsidP="001C4097">
      <w:pPr>
        <w:ind w:left="-142" w:firstLine="52"/>
        <w:rPr>
          <w:b/>
        </w:rPr>
      </w:pPr>
      <w:r>
        <w:rPr>
          <w:b/>
        </w:rPr>
        <w:t>And in the matter of:</w:t>
      </w:r>
    </w:p>
    <w:p w:rsidR="00421F8B" w:rsidRDefault="00421F8B" w:rsidP="001C4097">
      <w:pPr>
        <w:ind w:left="-142" w:firstLine="52"/>
        <w:rPr>
          <w:b/>
        </w:rPr>
      </w:pPr>
    </w:p>
    <w:p w:rsidR="0018431B" w:rsidRDefault="00421F8B" w:rsidP="001C4097">
      <w:pPr>
        <w:ind w:left="-142" w:firstLine="52"/>
      </w:pPr>
      <w:r w:rsidRPr="004219EF">
        <w:t>The Executive Engineer,</w:t>
      </w:r>
      <w:r w:rsidR="004219EF" w:rsidRPr="004219EF">
        <w:t xml:space="preserve"> Electricity Department, </w:t>
      </w:r>
      <w:r w:rsidR="0018431B">
        <w:t xml:space="preserve">Vidyut Bhavan, </w:t>
      </w:r>
    </w:p>
    <w:p w:rsidR="00421F8B" w:rsidRPr="004219EF" w:rsidRDefault="004219EF" w:rsidP="00CD0F8B">
      <w:pPr>
        <w:ind w:left="-142" w:firstLine="52"/>
      </w:pPr>
      <w:r w:rsidRPr="004219EF">
        <w:t>Daman &amp; Diu</w:t>
      </w:r>
      <w:r w:rsidR="00CD0F8B">
        <w:t>.</w:t>
      </w:r>
      <w:r w:rsidRPr="004219EF">
        <w:t xml:space="preserve">  </w:t>
      </w:r>
      <w:r>
        <w:t xml:space="preserve">             </w:t>
      </w:r>
      <w:r w:rsidR="0018431B">
        <w:t xml:space="preserve">                                                                                              </w:t>
      </w:r>
      <w:r w:rsidRPr="004219EF">
        <w:rPr>
          <w:b/>
        </w:rPr>
        <w:t>…. Respondent</w:t>
      </w:r>
      <w:r w:rsidRPr="004219EF">
        <w:t xml:space="preserve">        </w:t>
      </w:r>
    </w:p>
    <w:p w:rsidR="00453131" w:rsidRDefault="00453131" w:rsidP="000F34D9"/>
    <w:p w:rsidR="00A34CE2" w:rsidRDefault="00A34CE2" w:rsidP="000F34D9">
      <w:pPr>
        <w:rPr>
          <w:b/>
        </w:rPr>
      </w:pPr>
      <w:r w:rsidRPr="001C4097">
        <w:rPr>
          <w:b/>
        </w:rPr>
        <w:t>Present:</w:t>
      </w:r>
    </w:p>
    <w:p w:rsidR="001C4097" w:rsidRPr="001C4097" w:rsidRDefault="001C4097" w:rsidP="000F34D9">
      <w:pPr>
        <w:rPr>
          <w:b/>
        </w:rPr>
      </w:pPr>
    </w:p>
    <w:p w:rsidR="00A34CE2" w:rsidRDefault="00A34CE2" w:rsidP="000F34D9">
      <w:pPr>
        <w:rPr>
          <w:b/>
        </w:rPr>
      </w:pPr>
      <w:r w:rsidRPr="001C4097">
        <w:rPr>
          <w:b/>
        </w:rPr>
        <w:t>For the Petitioner</w:t>
      </w:r>
    </w:p>
    <w:p w:rsidR="001C4097" w:rsidRPr="001C4097" w:rsidRDefault="001C4097" w:rsidP="000F34D9">
      <w:pPr>
        <w:rPr>
          <w:b/>
        </w:rPr>
      </w:pPr>
    </w:p>
    <w:p w:rsidR="00AD3BA7" w:rsidRPr="001C4097" w:rsidRDefault="00AD3BA7" w:rsidP="001C4097">
      <w:pPr>
        <w:pStyle w:val="ListParagraph"/>
        <w:numPr>
          <w:ilvl w:val="0"/>
          <w:numId w:val="40"/>
        </w:numPr>
        <w:rPr>
          <w:b/>
        </w:rPr>
      </w:pPr>
      <w:r>
        <w:t>Ms. Priya Dwivedi, Advocate, Wellknown Polyester</w:t>
      </w:r>
    </w:p>
    <w:p w:rsidR="00AD3BA7" w:rsidRPr="001C4097" w:rsidRDefault="00AD3BA7" w:rsidP="001C4097">
      <w:pPr>
        <w:pStyle w:val="ListParagraph"/>
        <w:numPr>
          <w:ilvl w:val="0"/>
          <w:numId w:val="40"/>
        </w:numPr>
        <w:rPr>
          <w:b/>
        </w:rPr>
      </w:pPr>
      <w:r>
        <w:t>Shri Gaurav Nand, Consultant, Wellknown Polyester</w:t>
      </w:r>
    </w:p>
    <w:p w:rsidR="00E84A8A" w:rsidRPr="00E84A8A" w:rsidRDefault="00AD3BA7" w:rsidP="00E84A8A">
      <w:pPr>
        <w:pStyle w:val="ListParagraph"/>
        <w:numPr>
          <w:ilvl w:val="0"/>
          <w:numId w:val="40"/>
        </w:numPr>
        <w:rPr>
          <w:b/>
        </w:rPr>
      </w:pPr>
      <w:r>
        <w:t>Shri Rajan Kumar Roy, Team Leader (PTC India)</w:t>
      </w:r>
      <w:r w:rsidR="005D2BF5">
        <w:t xml:space="preserve">                   </w:t>
      </w:r>
    </w:p>
    <w:p w:rsidR="00E84A8A" w:rsidRDefault="00E84A8A" w:rsidP="00E84A8A">
      <w:pPr>
        <w:ind w:left="0" w:firstLine="0"/>
        <w:rPr>
          <w:b/>
        </w:rPr>
      </w:pPr>
    </w:p>
    <w:p w:rsidR="00E84A8A" w:rsidRDefault="00E84A8A" w:rsidP="00E84A8A">
      <w:pPr>
        <w:ind w:left="-142" w:firstLine="0"/>
        <w:rPr>
          <w:b/>
        </w:rPr>
      </w:pPr>
      <w:r w:rsidRPr="00E84A8A">
        <w:rPr>
          <w:b/>
        </w:rPr>
        <w:t>For the Respondent</w:t>
      </w:r>
      <w:r w:rsidR="005D2BF5" w:rsidRPr="00E84A8A">
        <w:rPr>
          <w:b/>
        </w:rPr>
        <w:t xml:space="preserve">  </w:t>
      </w:r>
    </w:p>
    <w:p w:rsidR="001E46C9" w:rsidRPr="00E84A8A" w:rsidRDefault="005D2BF5" w:rsidP="00E84A8A">
      <w:pPr>
        <w:ind w:left="-142" w:firstLine="0"/>
        <w:rPr>
          <w:b/>
        </w:rPr>
      </w:pPr>
      <w:r w:rsidRPr="00E84A8A">
        <w:rPr>
          <w:b/>
        </w:rPr>
        <w:t xml:space="preserve">                       </w:t>
      </w:r>
    </w:p>
    <w:p w:rsidR="001E46C9" w:rsidRDefault="00E84A8A" w:rsidP="000F34D9">
      <w:r>
        <w:t>Non</w:t>
      </w:r>
      <w:r w:rsidR="00931004">
        <w:t>e</w:t>
      </w:r>
    </w:p>
    <w:p w:rsidR="00E84A8A" w:rsidRDefault="00E84A8A" w:rsidP="001C4097">
      <w:pPr>
        <w:jc w:val="center"/>
        <w:rPr>
          <w:b/>
        </w:rPr>
      </w:pPr>
    </w:p>
    <w:p w:rsidR="00E84A8A" w:rsidRDefault="00E84A8A" w:rsidP="001C4097">
      <w:pPr>
        <w:jc w:val="center"/>
        <w:rPr>
          <w:b/>
        </w:rPr>
      </w:pPr>
    </w:p>
    <w:p w:rsidR="00E84A8A" w:rsidRDefault="00E84A8A" w:rsidP="001C4097">
      <w:pPr>
        <w:jc w:val="center"/>
        <w:rPr>
          <w:b/>
        </w:rPr>
      </w:pPr>
    </w:p>
    <w:p w:rsidR="00E84A8A" w:rsidRDefault="00E84A8A" w:rsidP="001C4097">
      <w:pPr>
        <w:jc w:val="center"/>
        <w:rPr>
          <w:b/>
        </w:rPr>
      </w:pPr>
    </w:p>
    <w:p w:rsidR="001B1C18" w:rsidRPr="001C4097" w:rsidRDefault="005963D3" w:rsidP="001C4097">
      <w:pPr>
        <w:jc w:val="center"/>
        <w:rPr>
          <w:b/>
        </w:rPr>
      </w:pPr>
      <w:r w:rsidRPr="001C4097">
        <w:rPr>
          <w:b/>
        </w:rPr>
        <w:t>ORDER</w:t>
      </w:r>
    </w:p>
    <w:p w:rsidR="00DE0B2A" w:rsidRDefault="00DE0B2A" w:rsidP="000F34D9"/>
    <w:p w:rsidR="00DE0B2A" w:rsidRDefault="005D4E41" w:rsidP="002E790F">
      <w:pPr>
        <w:ind w:firstLine="786"/>
      </w:pPr>
      <w:r>
        <w:t xml:space="preserve">The Review Petitioner through this Review Petition </w:t>
      </w:r>
      <w:r w:rsidR="0035281E">
        <w:t xml:space="preserve">has </w:t>
      </w:r>
      <w:r>
        <w:t xml:space="preserve">sought the review of the impugned Tariff Order </w:t>
      </w:r>
      <w:r w:rsidR="00694E56">
        <w:t>dated 29.05.2017</w:t>
      </w:r>
      <w:r>
        <w:t xml:space="preserve"> in Petition No. </w:t>
      </w:r>
      <w:r w:rsidR="001A37CF">
        <w:t>222/2017</w:t>
      </w:r>
      <w:r>
        <w:t xml:space="preserve"> on the issue</w:t>
      </w:r>
      <w:r w:rsidR="00CB37E2">
        <w:t>s</w:t>
      </w:r>
      <w:r w:rsidR="0035281E">
        <w:t xml:space="preserve"> of</w:t>
      </w:r>
      <w:r>
        <w:t>:-</w:t>
      </w:r>
    </w:p>
    <w:p w:rsidR="00CB37E2" w:rsidRDefault="00CB37E2" w:rsidP="00CB37E2"/>
    <w:p w:rsidR="00CB37E2" w:rsidRDefault="00CB37E2" w:rsidP="00CB37E2">
      <w:pPr>
        <w:pStyle w:val="ListParagraph"/>
        <w:numPr>
          <w:ilvl w:val="0"/>
          <w:numId w:val="43"/>
        </w:numPr>
        <w:spacing w:line="480" w:lineRule="auto"/>
      </w:pPr>
      <w:r>
        <w:t>Cross Subsidy Surcharge</w:t>
      </w:r>
    </w:p>
    <w:p w:rsidR="00CB37E2" w:rsidRPr="005D4E41" w:rsidRDefault="00CB37E2" w:rsidP="002E790F">
      <w:pPr>
        <w:pStyle w:val="ListParagraph"/>
        <w:numPr>
          <w:ilvl w:val="0"/>
          <w:numId w:val="43"/>
        </w:numPr>
      </w:pPr>
      <w:r>
        <w:t>Cost of generating stations / plants have not been considered after prudence check and their cross certification have not been referred in the impugned Tariff Order.</w:t>
      </w:r>
    </w:p>
    <w:p w:rsidR="005D4E41" w:rsidRDefault="005D4E41" w:rsidP="000F34D9"/>
    <w:p w:rsidR="00DE0B2A" w:rsidRDefault="006A5345" w:rsidP="00CD0F8B">
      <w:pPr>
        <w:ind w:firstLine="786"/>
      </w:pPr>
      <w:r>
        <w:t>The Commission heard the Review Petitioner at length.</w:t>
      </w:r>
    </w:p>
    <w:p w:rsidR="00326985" w:rsidRDefault="00326985" w:rsidP="000F34D9"/>
    <w:p w:rsidR="00326985" w:rsidRDefault="00326985" w:rsidP="002E790F">
      <w:pPr>
        <w:ind w:firstLine="786"/>
      </w:pPr>
      <w:r>
        <w:t xml:space="preserve">The Review Petitioner </w:t>
      </w:r>
      <w:r w:rsidR="00960C0D">
        <w:t>submitted</w:t>
      </w:r>
      <w:r>
        <w:t xml:space="preserve"> that the Commission has erred </w:t>
      </w:r>
      <w:r w:rsidR="00473A8F">
        <w:t>in</w:t>
      </w:r>
      <w:r>
        <w:t xml:space="preserve"> computing the value of ‘T’ and ‘C’ component in the formula </w:t>
      </w:r>
      <w:r w:rsidR="00473A8F">
        <w:t>of</w:t>
      </w:r>
      <w:r>
        <w:t xml:space="preserve"> Cross Subsidy Surcharge as per </w:t>
      </w:r>
      <w:r w:rsidR="00473A8F">
        <w:t xml:space="preserve">the </w:t>
      </w:r>
      <w:r>
        <w:t xml:space="preserve">New Tariff Policy notified by the Central Government.  While calculating the value of ‘T’ component which is the applicable tariff payable by the relevant category, the </w:t>
      </w:r>
      <w:r w:rsidR="00960C0D">
        <w:t>Commission</w:t>
      </w:r>
      <w:r>
        <w:t xml:space="preserve"> erred in calculating the tariff payable by the Open Access consumers to </w:t>
      </w:r>
      <w:r w:rsidR="00CD0F8B">
        <w:t xml:space="preserve">the </w:t>
      </w:r>
      <w:r w:rsidR="00960C0D">
        <w:t>Electricity</w:t>
      </w:r>
      <w:r>
        <w:t xml:space="preserve"> Department, Daman &amp; Diu for taking out the true value of Cross Subsidy component from the difference of average tariff and average cost of supply.</w:t>
      </w:r>
    </w:p>
    <w:p w:rsidR="00BF51D0" w:rsidRDefault="00BF51D0" w:rsidP="000F34D9"/>
    <w:p w:rsidR="00BF51D0" w:rsidRDefault="00BF51D0" w:rsidP="002E790F">
      <w:pPr>
        <w:ind w:firstLine="786"/>
      </w:pPr>
      <w:r>
        <w:t>The Review Petitioner further submitted that the Electricity Department</w:t>
      </w:r>
      <w:r w:rsidR="003D7152">
        <w:t>,</w:t>
      </w:r>
      <w:r>
        <w:t xml:space="preserve"> Daman &amp; Diu is </w:t>
      </w:r>
      <w:r w:rsidR="00FF7E26">
        <w:t xml:space="preserve">already </w:t>
      </w:r>
      <w:r>
        <w:t xml:space="preserve">collecting the </w:t>
      </w:r>
      <w:r w:rsidR="00FF7E26">
        <w:t xml:space="preserve">demand / </w:t>
      </w:r>
      <w:r>
        <w:t xml:space="preserve">fixed charges from all Open Access HT/EHT consumers even when such consumers are procuring the power through Open Access.  Further, all the Open Access consumers of Daman &amp; Diu are paying </w:t>
      </w:r>
      <w:r w:rsidR="00456D1E">
        <w:t xml:space="preserve">demand / </w:t>
      </w:r>
      <w:r>
        <w:t>fixed charges on its full contract demand</w:t>
      </w:r>
      <w:r w:rsidR="00912A7B">
        <w:t xml:space="preserve">.  </w:t>
      </w:r>
      <w:r>
        <w:t xml:space="preserve">Thus, the calculation of ‘T’ component for compensating the </w:t>
      </w:r>
      <w:r w:rsidR="004E4B27">
        <w:t>Electricity</w:t>
      </w:r>
      <w:r>
        <w:t xml:space="preserve"> Department should be </w:t>
      </w:r>
      <w:r w:rsidR="000C048D">
        <w:t xml:space="preserve">on the basis of </w:t>
      </w:r>
      <w:r>
        <w:t>difference of tariff in terms of variable energy charges only as the tariff is a two part component (</w:t>
      </w:r>
      <w:r w:rsidR="0094113F">
        <w:t>F</w:t>
      </w:r>
      <w:r>
        <w:t xml:space="preserve">ixed </w:t>
      </w:r>
      <w:r w:rsidR="0094113F">
        <w:t>C</w:t>
      </w:r>
      <w:r>
        <w:t xml:space="preserve">harges on contract demand </w:t>
      </w:r>
      <w:r w:rsidR="00D8294F">
        <w:t xml:space="preserve">/ load </w:t>
      </w:r>
      <w:r>
        <w:t xml:space="preserve">plus </w:t>
      </w:r>
      <w:r w:rsidR="0094113F">
        <w:t>E</w:t>
      </w:r>
      <w:r>
        <w:t xml:space="preserve">nergy </w:t>
      </w:r>
      <w:r w:rsidR="0094113F">
        <w:t>C</w:t>
      </w:r>
      <w:r>
        <w:t>harges) a</w:t>
      </w:r>
      <w:r w:rsidR="00694E56">
        <w:t>m</w:t>
      </w:r>
      <w:r>
        <w:t>ong which one part i.e. fixed charges</w:t>
      </w:r>
      <w:r w:rsidR="00B472E6">
        <w:t>,</w:t>
      </w:r>
      <w:r>
        <w:t xml:space="preserve"> Open Access consumers are already paying to the Electricity Department. </w:t>
      </w:r>
    </w:p>
    <w:p w:rsidR="00694E56" w:rsidRDefault="00694E56" w:rsidP="000F34D9"/>
    <w:p w:rsidR="00694E56" w:rsidRDefault="00694E56" w:rsidP="002E790F">
      <w:pPr>
        <w:ind w:firstLine="786"/>
      </w:pPr>
      <w:r>
        <w:t xml:space="preserve">The Review Petitioner further submitted that many </w:t>
      </w:r>
      <w:r w:rsidR="005A6B6A">
        <w:t>S</w:t>
      </w:r>
      <w:r>
        <w:t xml:space="preserve">tates have calculated Cross Subsidy Surcharge as per National Tariff Policy formula where the respective DISCOMS are not charging fixed charges from </w:t>
      </w:r>
      <w:r w:rsidR="003540AF">
        <w:t xml:space="preserve">the </w:t>
      </w:r>
      <w:r>
        <w:t xml:space="preserve">Open Access consumers on their contract demand.  Even the recently notified DERC Open Access guidelines </w:t>
      </w:r>
      <w:r w:rsidR="0031621D">
        <w:t>h</w:t>
      </w:r>
      <w:r>
        <w:t xml:space="preserve">as stated in its Open Access </w:t>
      </w:r>
      <w:r w:rsidR="0031621D">
        <w:t>Order</w:t>
      </w:r>
      <w:r>
        <w:t xml:space="preserve"> dated 01.06.2017 that fixed charges would not be levied on the quantum of electricity sought for Open Access.</w:t>
      </w:r>
    </w:p>
    <w:p w:rsidR="0031621D" w:rsidRDefault="0031621D" w:rsidP="000F34D9"/>
    <w:p w:rsidR="0031621D" w:rsidRDefault="0031621D" w:rsidP="002E790F">
      <w:pPr>
        <w:ind w:firstLine="786"/>
      </w:pPr>
      <w:r>
        <w:t xml:space="preserve">The Review Petitioner further submitted that Electricity Department </w:t>
      </w:r>
      <w:r w:rsidR="003540AF">
        <w:t>i</w:t>
      </w:r>
      <w:r>
        <w:t xml:space="preserve">s </w:t>
      </w:r>
      <w:r w:rsidR="00C6627A">
        <w:t>recover</w:t>
      </w:r>
      <w:r w:rsidR="003540AF">
        <w:t>ing</w:t>
      </w:r>
      <w:r>
        <w:t xml:space="preserve"> an amount of Rs 112 crore</w:t>
      </w:r>
      <w:r w:rsidR="00C6627A">
        <w:t>s</w:t>
      </w:r>
      <w:r>
        <w:t xml:space="preserve"> toward fixed charges from </w:t>
      </w:r>
      <w:r w:rsidR="001D7ACF">
        <w:t xml:space="preserve">the </w:t>
      </w:r>
      <w:r>
        <w:t>Open Access consumers</w:t>
      </w:r>
      <w:r w:rsidR="00641CCB">
        <w:t>.</w:t>
      </w:r>
      <w:r w:rsidR="003634DD">
        <w:t xml:space="preserve"> </w:t>
      </w:r>
      <w:r>
        <w:t xml:space="preserve"> Thus, the Electricity Department is required to be compensated only towards the tariff of energy charges applicable for HT consumers.  The Cross Subsidy Surcharge shall be calculated </w:t>
      </w:r>
      <w:r w:rsidR="009D590E">
        <w:t>in the following manner</w:t>
      </w:r>
      <w:r>
        <w:t xml:space="preserve">:- </w:t>
      </w:r>
    </w:p>
    <w:p w:rsidR="00C6627A" w:rsidRDefault="00C6627A" w:rsidP="000F34D9"/>
    <w:tbl>
      <w:tblPr>
        <w:tblStyle w:val="TableGrid"/>
        <w:tblW w:w="9498" w:type="dxa"/>
        <w:tblInd w:w="-318" w:type="dxa"/>
        <w:tblLook w:val="04A0"/>
      </w:tblPr>
      <w:tblGrid>
        <w:gridCol w:w="6238"/>
        <w:gridCol w:w="1418"/>
        <w:gridCol w:w="850"/>
        <w:gridCol w:w="992"/>
      </w:tblGrid>
      <w:tr w:rsidR="00950307" w:rsidTr="00687BD9">
        <w:tc>
          <w:tcPr>
            <w:tcW w:w="6238" w:type="dxa"/>
          </w:tcPr>
          <w:p w:rsidR="00950307" w:rsidRPr="00687BD9" w:rsidRDefault="00402AC0" w:rsidP="000F34D9">
            <w:pPr>
              <w:rPr>
                <w:b/>
              </w:rPr>
            </w:pPr>
            <w:r w:rsidRPr="00687BD9">
              <w:rPr>
                <w:b/>
              </w:rPr>
              <w:lastRenderedPageBreak/>
              <w:t>P</w:t>
            </w:r>
            <w:r w:rsidR="00ED3797" w:rsidRPr="00687BD9">
              <w:rPr>
                <w:b/>
              </w:rPr>
              <w:t>articulars</w:t>
            </w:r>
          </w:p>
        </w:tc>
        <w:tc>
          <w:tcPr>
            <w:tcW w:w="1418" w:type="dxa"/>
          </w:tcPr>
          <w:p w:rsidR="00950307" w:rsidRPr="00687BD9" w:rsidRDefault="00402AC0" w:rsidP="000F34D9">
            <w:pPr>
              <w:rPr>
                <w:b/>
              </w:rPr>
            </w:pPr>
            <w:r w:rsidRPr="00687BD9">
              <w:rPr>
                <w:b/>
              </w:rPr>
              <w:t>R</w:t>
            </w:r>
            <w:r w:rsidR="00ED3797" w:rsidRPr="00687BD9">
              <w:rPr>
                <w:b/>
              </w:rPr>
              <w:t>evenue</w:t>
            </w:r>
          </w:p>
          <w:p w:rsidR="00950307" w:rsidRPr="00687BD9" w:rsidRDefault="00402AC0" w:rsidP="000F34D9">
            <w:pPr>
              <w:rPr>
                <w:b/>
              </w:rPr>
            </w:pPr>
            <w:r w:rsidRPr="00687BD9">
              <w:rPr>
                <w:b/>
              </w:rPr>
              <w:t>(R</w:t>
            </w:r>
            <w:r w:rsidR="00ED3797" w:rsidRPr="00687BD9">
              <w:rPr>
                <w:b/>
              </w:rPr>
              <w:t>s</w:t>
            </w:r>
            <w:r w:rsidRPr="00687BD9">
              <w:rPr>
                <w:b/>
              </w:rPr>
              <w:t xml:space="preserve"> C</w:t>
            </w:r>
            <w:r w:rsidR="00ED3797" w:rsidRPr="00687BD9">
              <w:rPr>
                <w:b/>
              </w:rPr>
              <w:t>rores</w:t>
            </w:r>
            <w:r w:rsidRPr="00687BD9">
              <w:rPr>
                <w:b/>
              </w:rPr>
              <w:t>)</w:t>
            </w:r>
          </w:p>
        </w:tc>
        <w:tc>
          <w:tcPr>
            <w:tcW w:w="850" w:type="dxa"/>
          </w:tcPr>
          <w:p w:rsidR="00687BD9" w:rsidRDefault="00402AC0" w:rsidP="000F34D9">
            <w:pPr>
              <w:rPr>
                <w:b/>
              </w:rPr>
            </w:pPr>
            <w:r w:rsidRPr="00687BD9">
              <w:rPr>
                <w:b/>
              </w:rPr>
              <w:t>S</w:t>
            </w:r>
            <w:r w:rsidR="00ED3797" w:rsidRPr="00687BD9">
              <w:rPr>
                <w:b/>
              </w:rPr>
              <w:t>ale</w:t>
            </w:r>
          </w:p>
          <w:p w:rsidR="00950307" w:rsidRPr="00687BD9" w:rsidRDefault="00402AC0" w:rsidP="00ED3797">
            <w:pPr>
              <w:rPr>
                <w:b/>
              </w:rPr>
            </w:pPr>
            <w:r w:rsidRPr="00687BD9">
              <w:rPr>
                <w:b/>
              </w:rPr>
              <w:t xml:space="preserve"> (MU</w:t>
            </w:r>
            <w:r w:rsidR="00ED3797">
              <w:rPr>
                <w:b/>
              </w:rPr>
              <w:t>s</w:t>
            </w:r>
            <w:r w:rsidRPr="00687BD9">
              <w:rPr>
                <w:b/>
              </w:rPr>
              <w:t>)</w:t>
            </w:r>
          </w:p>
        </w:tc>
        <w:tc>
          <w:tcPr>
            <w:tcW w:w="992" w:type="dxa"/>
          </w:tcPr>
          <w:p w:rsidR="00950307" w:rsidRPr="00687BD9" w:rsidRDefault="00402AC0" w:rsidP="000F34D9">
            <w:pPr>
              <w:rPr>
                <w:b/>
              </w:rPr>
            </w:pPr>
            <w:r w:rsidRPr="00687BD9">
              <w:rPr>
                <w:b/>
              </w:rPr>
              <w:t>RS/K</w:t>
            </w:r>
            <w:r w:rsidR="00ED3797">
              <w:rPr>
                <w:b/>
              </w:rPr>
              <w:t>wh</w:t>
            </w:r>
          </w:p>
          <w:p w:rsidR="00950307" w:rsidRPr="00687BD9" w:rsidRDefault="00950307" w:rsidP="000F34D9">
            <w:pPr>
              <w:rPr>
                <w:b/>
              </w:rPr>
            </w:pPr>
          </w:p>
        </w:tc>
      </w:tr>
      <w:tr w:rsidR="00402AC0" w:rsidTr="00687BD9">
        <w:tc>
          <w:tcPr>
            <w:tcW w:w="6238" w:type="dxa"/>
          </w:tcPr>
          <w:p w:rsidR="00687BD9" w:rsidRDefault="00B07094" w:rsidP="000F34D9">
            <w:r w:rsidRPr="00610A75">
              <w:t>Tariff Approved Rates for FY 2017-18</w:t>
            </w:r>
            <w:r w:rsidR="00610A75" w:rsidRPr="00610A75">
              <w:t xml:space="preserve"> for all HT consumers </w:t>
            </w:r>
          </w:p>
          <w:p w:rsidR="00402AC0" w:rsidRDefault="00610A75" w:rsidP="000F34D9">
            <w:r w:rsidRPr="00610A75">
              <w:t>(including both Fixed &amp; Energy Charges)</w:t>
            </w:r>
          </w:p>
          <w:p w:rsidR="00610A75" w:rsidRPr="00610A75" w:rsidRDefault="00610A75" w:rsidP="000F34D9"/>
        </w:tc>
        <w:tc>
          <w:tcPr>
            <w:tcW w:w="1418" w:type="dxa"/>
          </w:tcPr>
          <w:p w:rsidR="00402AC0" w:rsidRPr="00622754" w:rsidRDefault="00622754" w:rsidP="00687BD9">
            <w:pPr>
              <w:jc w:val="center"/>
            </w:pPr>
            <w:r w:rsidRPr="00622754">
              <w:t>699.95</w:t>
            </w:r>
          </w:p>
        </w:tc>
        <w:tc>
          <w:tcPr>
            <w:tcW w:w="850" w:type="dxa"/>
          </w:tcPr>
          <w:p w:rsidR="00402AC0" w:rsidRPr="00622754" w:rsidRDefault="00622754" w:rsidP="00395D57">
            <w:pPr>
              <w:jc w:val="left"/>
            </w:pPr>
            <w:r w:rsidRPr="00622754">
              <w:t>1499.91</w:t>
            </w:r>
          </w:p>
        </w:tc>
        <w:tc>
          <w:tcPr>
            <w:tcW w:w="992" w:type="dxa"/>
          </w:tcPr>
          <w:p w:rsidR="00402AC0" w:rsidRPr="00622754" w:rsidRDefault="00622754" w:rsidP="002E790F">
            <w:pPr>
              <w:jc w:val="center"/>
            </w:pPr>
            <w:r w:rsidRPr="00622754">
              <w:t>4.67</w:t>
            </w:r>
          </w:p>
          <w:p w:rsidR="00402AC0" w:rsidRPr="00402AC0" w:rsidRDefault="00402AC0" w:rsidP="002E790F">
            <w:pPr>
              <w:jc w:val="center"/>
            </w:pPr>
          </w:p>
        </w:tc>
      </w:tr>
      <w:tr w:rsidR="00402AC0" w:rsidTr="00687BD9">
        <w:tc>
          <w:tcPr>
            <w:tcW w:w="6238" w:type="dxa"/>
          </w:tcPr>
          <w:p w:rsidR="00687BD9" w:rsidRDefault="00610A75" w:rsidP="000F34D9">
            <w:r w:rsidRPr="00610A75">
              <w:t xml:space="preserve">Less: Tariff towards Fixed Charges charged by ED, Daman &amp; Diu </w:t>
            </w:r>
          </w:p>
          <w:p w:rsidR="00402AC0" w:rsidRDefault="00610A75" w:rsidP="000F34D9">
            <w:r w:rsidRPr="00610A75">
              <w:t>from all HT/Open Access consumers</w:t>
            </w:r>
          </w:p>
          <w:p w:rsidR="00610A75" w:rsidRPr="00610A75" w:rsidRDefault="00610A75" w:rsidP="000F34D9"/>
        </w:tc>
        <w:tc>
          <w:tcPr>
            <w:tcW w:w="1418" w:type="dxa"/>
          </w:tcPr>
          <w:p w:rsidR="00402AC0" w:rsidRPr="00622754" w:rsidRDefault="00622754" w:rsidP="00687BD9">
            <w:pPr>
              <w:jc w:val="center"/>
            </w:pPr>
            <w:r w:rsidRPr="00622754">
              <w:t>112</w:t>
            </w:r>
          </w:p>
        </w:tc>
        <w:tc>
          <w:tcPr>
            <w:tcW w:w="850" w:type="dxa"/>
          </w:tcPr>
          <w:p w:rsidR="00402AC0" w:rsidRPr="00622754" w:rsidRDefault="00402AC0" w:rsidP="00395D57">
            <w:pPr>
              <w:jc w:val="left"/>
            </w:pPr>
          </w:p>
        </w:tc>
        <w:tc>
          <w:tcPr>
            <w:tcW w:w="992" w:type="dxa"/>
          </w:tcPr>
          <w:p w:rsidR="00402AC0" w:rsidRDefault="00402AC0" w:rsidP="002E790F">
            <w:pPr>
              <w:jc w:val="center"/>
            </w:pPr>
          </w:p>
          <w:p w:rsidR="00402AC0" w:rsidRPr="00402AC0" w:rsidRDefault="00402AC0" w:rsidP="002E790F">
            <w:pPr>
              <w:jc w:val="center"/>
            </w:pPr>
          </w:p>
        </w:tc>
      </w:tr>
      <w:tr w:rsidR="00402AC0" w:rsidTr="00687BD9">
        <w:tc>
          <w:tcPr>
            <w:tcW w:w="6238" w:type="dxa"/>
          </w:tcPr>
          <w:p w:rsidR="00402AC0" w:rsidRPr="00687BD9" w:rsidRDefault="00610A75" w:rsidP="000F34D9">
            <w:pPr>
              <w:rPr>
                <w:b/>
              </w:rPr>
            </w:pPr>
            <w:r w:rsidRPr="00687BD9">
              <w:rPr>
                <w:b/>
              </w:rPr>
              <w:t>Tariff Payable (T) by HT Consumers for CSS calculation: T</w:t>
            </w:r>
          </w:p>
        </w:tc>
        <w:tc>
          <w:tcPr>
            <w:tcW w:w="1418" w:type="dxa"/>
          </w:tcPr>
          <w:p w:rsidR="00402AC0" w:rsidRPr="0023095D" w:rsidRDefault="00622754" w:rsidP="00687BD9">
            <w:pPr>
              <w:jc w:val="center"/>
            </w:pPr>
            <w:r w:rsidRPr="0023095D">
              <w:t>587.95</w:t>
            </w:r>
          </w:p>
        </w:tc>
        <w:tc>
          <w:tcPr>
            <w:tcW w:w="850" w:type="dxa"/>
          </w:tcPr>
          <w:p w:rsidR="00402AC0" w:rsidRPr="0023095D" w:rsidRDefault="00622754" w:rsidP="00395D57">
            <w:pPr>
              <w:jc w:val="left"/>
            </w:pPr>
            <w:r w:rsidRPr="0023095D">
              <w:t>1499.91</w:t>
            </w:r>
          </w:p>
        </w:tc>
        <w:tc>
          <w:tcPr>
            <w:tcW w:w="992" w:type="dxa"/>
          </w:tcPr>
          <w:p w:rsidR="00402AC0" w:rsidRPr="00687BD9" w:rsidRDefault="00622754" w:rsidP="002E790F">
            <w:pPr>
              <w:jc w:val="center"/>
              <w:rPr>
                <w:b/>
              </w:rPr>
            </w:pPr>
            <w:r w:rsidRPr="00687BD9">
              <w:rPr>
                <w:b/>
              </w:rPr>
              <w:t>3.92</w:t>
            </w:r>
          </w:p>
          <w:p w:rsidR="00402AC0" w:rsidRPr="00402AC0" w:rsidRDefault="00402AC0" w:rsidP="00687BD9">
            <w:pPr>
              <w:jc w:val="left"/>
            </w:pPr>
          </w:p>
        </w:tc>
      </w:tr>
    </w:tbl>
    <w:p w:rsidR="00C6627A" w:rsidRDefault="00C6627A" w:rsidP="000F34D9"/>
    <w:p w:rsidR="0023095D" w:rsidRDefault="006C1944" w:rsidP="00AE139D">
      <w:r>
        <w:t xml:space="preserve">       </w:t>
      </w:r>
      <w:r w:rsidR="0023095D">
        <w:t xml:space="preserve">The Review Petitioner further submitted that the Commission has notified </w:t>
      </w:r>
      <w:r w:rsidR="009D7E33">
        <w:t xml:space="preserve">high Cross Subsidy Surcharge of </w:t>
      </w:r>
      <w:r w:rsidR="000112D6">
        <w:t xml:space="preserve">Rs </w:t>
      </w:r>
      <w:r w:rsidR="009D7E33">
        <w:t xml:space="preserve">0.52/Kwh on Open Access consumers for </w:t>
      </w:r>
      <w:r w:rsidR="00FA3EF0">
        <w:t xml:space="preserve">the </w:t>
      </w:r>
      <w:r w:rsidR="009D7E33">
        <w:t xml:space="preserve">FY 2017-18 whereas </w:t>
      </w:r>
      <w:r w:rsidR="00FA3EF0">
        <w:t xml:space="preserve">the earlier </w:t>
      </w:r>
      <w:r w:rsidR="009D7E33">
        <w:t xml:space="preserve">Cross Subsidy Surcharge was </w:t>
      </w:r>
      <w:r w:rsidR="001C1E35">
        <w:t xml:space="preserve">only </w:t>
      </w:r>
      <w:r w:rsidR="009D7E33">
        <w:t xml:space="preserve">Rs 0.28/Kwh for FY 2016-17.  This abnormal increase in the Cross Subsidy Surcharge from Rs 0.28/Kwh to Rs 0.52/Kwh has made the Open Access unviable for the consumers of Daman </w:t>
      </w:r>
      <w:r w:rsidR="001C6AAB">
        <w:t>&amp;</w:t>
      </w:r>
      <w:r w:rsidR="009D7E33">
        <w:t xml:space="preserve"> Diu and also </w:t>
      </w:r>
      <w:r w:rsidR="001C6AAB">
        <w:t>eliminat</w:t>
      </w:r>
      <w:r w:rsidR="001C1E35">
        <w:t>ed</w:t>
      </w:r>
      <w:r w:rsidR="009D7E33">
        <w:t xml:space="preserve"> </w:t>
      </w:r>
      <w:r w:rsidR="001C6AAB">
        <w:t>competition</w:t>
      </w:r>
      <w:r w:rsidR="009D7E33">
        <w:t xml:space="preserve"> from this territory of Industrial belt of India.</w:t>
      </w:r>
    </w:p>
    <w:p w:rsidR="00AE139D" w:rsidRDefault="00AE139D" w:rsidP="00AE139D"/>
    <w:p w:rsidR="007B0E87" w:rsidRDefault="006C0ADB" w:rsidP="00AE139D">
      <w:pPr>
        <w:tabs>
          <w:tab w:val="left" w:pos="426"/>
        </w:tabs>
        <w:ind w:firstLine="426"/>
      </w:pPr>
      <w:r>
        <w:t xml:space="preserve">     </w:t>
      </w:r>
      <w:r w:rsidR="007B0E87">
        <w:t>The Review Petitioner prayed to the Commission to consider the value of ‘T’ in the formula of Cross Subsidy Surcharge after making due adjustment towards the fixed / demand charges recovered by the Electricity Department</w:t>
      </w:r>
      <w:r w:rsidR="00FD4A32">
        <w:t>,</w:t>
      </w:r>
      <w:r w:rsidR="007D0670">
        <w:t xml:space="preserve"> </w:t>
      </w:r>
      <w:r w:rsidR="007B0E87">
        <w:t xml:space="preserve">Daman &amp; Diu from all HT </w:t>
      </w:r>
      <w:r w:rsidR="0054110C">
        <w:t xml:space="preserve">/ </w:t>
      </w:r>
      <w:r w:rsidR="007B0E87">
        <w:t>Open Access consumers.</w:t>
      </w:r>
    </w:p>
    <w:p w:rsidR="00AE139D" w:rsidRDefault="00AE139D" w:rsidP="00AE139D">
      <w:pPr>
        <w:tabs>
          <w:tab w:val="left" w:pos="426"/>
        </w:tabs>
        <w:ind w:firstLine="426"/>
      </w:pPr>
    </w:p>
    <w:p w:rsidR="00DE0B2A" w:rsidRDefault="007D0670" w:rsidP="00AE139D">
      <w:pPr>
        <w:tabs>
          <w:tab w:val="left" w:pos="284"/>
        </w:tabs>
      </w:pPr>
      <w:r>
        <w:t xml:space="preserve">     </w:t>
      </w:r>
      <w:r w:rsidR="00AE139D">
        <w:t>Raising the second issue, t</w:t>
      </w:r>
      <w:r w:rsidR="000F34D9">
        <w:t xml:space="preserve">he Review Petitioner submitted that the Commission has not </w:t>
      </w:r>
      <w:r w:rsidR="00AE139D">
        <w:t>undertaken</w:t>
      </w:r>
      <w:r w:rsidR="000F34D9">
        <w:t xml:space="preserve"> the prudence check for the various charges (</w:t>
      </w:r>
      <w:r w:rsidR="00F811AC" w:rsidRPr="000F34D9">
        <w:t>F</w:t>
      </w:r>
      <w:r w:rsidR="000F34D9" w:rsidRPr="000F34D9">
        <w:t>i</w:t>
      </w:r>
      <w:r w:rsidR="005766FA" w:rsidRPr="000F34D9">
        <w:t>xed</w:t>
      </w:r>
      <w:r w:rsidR="005766FA">
        <w:t xml:space="preserve"> and </w:t>
      </w:r>
      <w:r w:rsidR="00F811AC">
        <w:t>V</w:t>
      </w:r>
      <w:r w:rsidR="005766FA">
        <w:t xml:space="preserve">ariable </w:t>
      </w:r>
      <w:r w:rsidR="00F811AC">
        <w:t>C</w:t>
      </w:r>
      <w:r w:rsidR="005766FA">
        <w:t>harges) of the generators from whom cost of supply has been considered for arriving at the value of ‘C’ for the C</w:t>
      </w:r>
      <w:r w:rsidR="000C6DAC">
        <w:t>ross Subsidy Surcharge</w:t>
      </w:r>
      <w:r w:rsidR="00D20A72">
        <w:t xml:space="preserve"> determination</w:t>
      </w:r>
      <w:r w:rsidR="000C6DAC">
        <w:t>.  Cost</w:t>
      </w:r>
      <w:r w:rsidR="005766FA">
        <w:t xml:space="preserve"> of the </w:t>
      </w:r>
      <w:r w:rsidR="000C6DAC">
        <w:t>generator plants has</w:t>
      </w:r>
      <w:r w:rsidR="000F34D9">
        <w:t xml:space="preserve"> not been considered after prudence check and their cost certification has not been referred in the impugned Tariff Order</w:t>
      </w:r>
      <w:r w:rsidR="00250F1D">
        <w:t>,</w:t>
      </w:r>
      <w:r w:rsidR="000F34D9">
        <w:t xml:space="preserve"> which led to drastic reduction in their costing without any costing certification referred in the Tariff Order of Daman &amp; Diu.  NSPCL Bhilai</w:t>
      </w:r>
      <w:r w:rsidR="009732E7">
        <w:t>’s</w:t>
      </w:r>
      <w:r w:rsidR="000F34D9">
        <w:t xml:space="preserve"> costing has been reduced</w:t>
      </w:r>
      <w:r w:rsidR="005766FA">
        <w:t xml:space="preserve"> </w:t>
      </w:r>
      <w:r w:rsidR="000F34D9">
        <w:t xml:space="preserve">drastically in the impugned </w:t>
      </w:r>
      <w:r w:rsidR="006A36A3">
        <w:t xml:space="preserve">Tariff </w:t>
      </w:r>
      <w:r w:rsidR="000F34D9">
        <w:t>Order by reducing the cost towards variable charges by almost 50% of the costing approved in the previous Tariff Order for FY 2016-17.</w:t>
      </w:r>
      <w:r w:rsidR="000C6DAC">
        <w:t xml:space="preserve">  </w:t>
      </w:r>
      <w:r w:rsidR="000F34D9">
        <w:t xml:space="preserve">It is requested to review the costing </w:t>
      </w:r>
      <w:r w:rsidR="00AC1A56">
        <w:t xml:space="preserve">of generators including both fixed and variable charges for the calculation of ‘C’ for cost of supply of power and accordingly Cross Subsidy Surcharge shall be calculated after </w:t>
      </w:r>
      <w:r w:rsidR="000E031A">
        <w:t>considering</w:t>
      </w:r>
      <w:r w:rsidR="00AC1A56">
        <w:t xml:space="preserve"> the revised and corrected value of ‘C’ in the formula.</w:t>
      </w:r>
    </w:p>
    <w:p w:rsidR="00F8431B" w:rsidRDefault="00F8431B" w:rsidP="000F34D9"/>
    <w:p w:rsidR="00F8431B" w:rsidRDefault="00082775" w:rsidP="00082775">
      <w:pPr>
        <w:tabs>
          <w:tab w:val="left" w:pos="284"/>
        </w:tabs>
      </w:pPr>
      <w:r>
        <w:tab/>
      </w:r>
      <w:r w:rsidR="00F8431B">
        <w:t xml:space="preserve">The Review Petitioner </w:t>
      </w:r>
      <w:r w:rsidR="000C6DAC">
        <w:t xml:space="preserve">further </w:t>
      </w:r>
      <w:r w:rsidR="00F8431B">
        <w:t>submitted that value of ‘T’ would be determined as follows:-</w:t>
      </w:r>
    </w:p>
    <w:p w:rsidR="001E1766" w:rsidRDefault="001E1766" w:rsidP="00AE139D"/>
    <w:p w:rsidR="001E1766" w:rsidRPr="002A6BCB" w:rsidRDefault="00082775" w:rsidP="00AE139D">
      <w:pPr>
        <w:tabs>
          <w:tab w:val="left" w:pos="284"/>
        </w:tabs>
        <w:ind w:firstLine="426"/>
      </w:pPr>
      <w:r>
        <w:rPr>
          <w:i/>
        </w:rPr>
        <w:t xml:space="preserve">    </w:t>
      </w:r>
      <w:r w:rsidR="001E1766" w:rsidRPr="002A6BCB">
        <w:t>Surcharge formula:</w:t>
      </w:r>
    </w:p>
    <w:p w:rsidR="001E1766" w:rsidRPr="002A6BCB" w:rsidRDefault="001E1766" w:rsidP="00AE139D"/>
    <w:p w:rsidR="001E1766" w:rsidRPr="002A6BCB" w:rsidRDefault="00082775" w:rsidP="00AE139D">
      <w:pPr>
        <w:ind w:firstLine="426"/>
      </w:pPr>
      <w:r w:rsidRPr="002A6BCB">
        <w:t xml:space="preserve">    </w:t>
      </w:r>
      <w:r w:rsidR="001E1766" w:rsidRPr="002A6BCB">
        <w:t>S=T-[C/</w:t>
      </w:r>
      <w:r w:rsidR="00425DCA" w:rsidRPr="002A6BCB">
        <w:t>1</w:t>
      </w:r>
      <w:r w:rsidR="001E1766" w:rsidRPr="002A6BCB">
        <w:t>-L/100)+D+R]</w:t>
      </w:r>
    </w:p>
    <w:p w:rsidR="001E1766" w:rsidRPr="002A6BCB" w:rsidRDefault="001E1766" w:rsidP="00AE139D"/>
    <w:p w:rsidR="001E1766" w:rsidRPr="002A6BCB" w:rsidRDefault="00082775" w:rsidP="00AE139D">
      <w:pPr>
        <w:ind w:firstLine="426"/>
      </w:pPr>
      <w:r w:rsidRPr="002A6BCB">
        <w:t xml:space="preserve">    </w:t>
      </w:r>
      <w:r w:rsidR="001E1766" w:rsidRPr="002A6BCB">
        <w:t>Value of ‘T’ would be derived as follows:-</w:t>
      </w:r>
    </w:p>
    <w:p w:rsidR="001E1766" w:rsidRPr="002A6BCB" w:rsidRDefault="001E1766" w:rsidP="000F34D9"/>
    <w:tbl>
      <w:tblPr>
        <w:tblStyle w:val="TableGrid"/>
        <w:tblW w:w="9498" w:type="dxa"/>
        <w:tblInd w:w="-318" w:type="dxa"/>
        <w:tblLook w:val="04A0"/>
      </w:tblPr>
      <w:tblGrid>
        <w:gridCol w:w="6238"/>
        <w:gridCol w:w="1418"/>
        <w:gridCol w:w="850"/>
        <w:gridCol w:w="992"/>
      </w:tblGrid>
      <w:tr w:rsidR="00687BD9" w:rsidRPr="002A6BCB" w:rsidTr="002F21FE">
        <w:tc>
          <w:tcPr>
            <w:tcW w:w="6238" w:type="dxa"/>
          </w:tcPr>
          <w:p w:rsidR="00687BD9" w:rsidRPr="002A6BCB" w:rsidRDefault="00687BD9" w:rsidP="002F21FE">
            <w:pPr>
              <w:rPr>
                <w:b/>
              </w:rPr>
            </w:pPr>
            <w:r w:rsidRPr="002A6BCB">
              <w:rPr>
                <w:b/>
              </w:rPr>
              <w:t>P</w:t>
            </w:r>
            <w:r w:rsidR="0003083E" w:rsidRPr="002A6BCB">
              <w:rPr>
                <w:b/>
              </w:rPr>
              <w:t>articulars</w:t>
            </w:r>
          </w:p>
        </w:tc>
        <w:tc>
          <w:tcPr>
            <w:tcW w:w="1418" w:type="dxa"/>
          </w:tcPr>
          <w:p w:rsidR="00687BD9" w:rsidRPr="002A6BCB" w:rsidRDefault="00687BD9" w:rsidP="002F21FE">
            <w:pPr>
              <w:rPr>
                <w:b/>
              </w:rPr>
            </w:pPr>
            <w:r w:rsidRPr="002A6BCB">
              <w:rPr>
                <w:b/>
              </w:rPr>
              <w:t>R</w:t>
            </w:r>
            <w:r w:rsidR="0003083E" w:rsidRPr="002A6BCB">
              <w:rPr>
                <w:b/>
              </w:rPr>
              <w:t>evenue</w:t>
            </w:r>
          </w:p>
          <w:p w:rsidR="00687BD9" w:rsidRPr="002A6BCB" w:rsidRDefault="0003083E" w:rsidP="002F21FE">
            <w:pPr>
              <w:rPr>
                <w:b/>
              </w:rPr>
            </w:pPr>
            <w:r>
              <w:rPr>
                <w:b/>
              </w:rPr>
              <w:t>(Rs</w:t>
            </w:r>
            <w:r w:rsidR="00687BD9" w:rsidRPr="002A6BCB">
              <w:rPr>
                <w:b/>
              </w:rPr>
              <w:t xml:space="preserve"> C</w:t>
            </w:r>
            <w:r w:rsidRPr="002A6BCB">
              <w:rPr>
                <w:b/>
              </w:rPr>
              <w:t>rores</w:t>
            </w:r>
            <w:r w:rsidR="00687BD9" w:rsidRPr="002A6BCB">
              <w:rPr>
                <w:b/>
              </w:rPr>
              <w:t>)</w:t>
            </w:r>
          </w:p>
        </w:tc>
        <w:tc>
          <w:tcPr>
            <w:tcW w:w="850" w:type="dxa"/>
          </w:tcPr>
          <w:p w:rsidR="00687BD9" w:rsidRPr="002A6BCB" w:rsidRDefault="00687BD9" w:rsidP="002F21FE">
            <w:pPr>
              <w:rPr>
                <w:b/>
              </w:rPr>
            </w:pPr>
            <w:r w:rsidRPr="002A6BCB">
              <w:rPr>
                <w:b/>
              </w:rPr>
              <w:t>S</w:t>
            </w:r>
            <w:r w:rsidR="0003083E" w:rsidRPr="002A6BCB">
              <w:rPr>
                <w:b/>
              </w:rPr>
              <w:t>ale</w:t>
            </w:r>
          </w:p>
          <w:p w:rsidR="00687BD9" w:rsidRPr="002A6BCB" w:rsidRDefault="0003083E" w:rsidP="002F21FE">
            <w:pPr>
              <w:rPr>
                <w:b/>
              </w:rPr>
            </w:pPr>
            <w:r>
              <w:rPr>
                <w:b/>
              </w:rPr>
              <w:t xml:space="preserve"> (MUs</w:t>
            </w:r>
            <w:r w:rsidR="00687BD9" w:rsidRPr="002A6BCB">
              <w:rPr>
                <w:b/>
              </w:rPr>
              <w:t>)</w:t>
            </w:r>
          </w:p>
        </w:tc>
        <w:tc>
          <w:tcPr>
            <w:tcW w:w="992" w:type="dxa"/>
          </w:tcPr>
          <w:p w:rsidR="00687BD9" w:rsidRPr="002A6BCB" w:rsidRDefault="00687BD9" w:rsidP="002F21FE">
            <w:pPr>
              <w:rPr>
                <w:b/>
              </w:rPr>
            </w:pPr>
            <w:r w:rsidRPr="002A6BCB">
              <w:rPr>
                <w:b/>
              </w:rPr>
              <w:t>R</w:t>
            </w:r>
            <w:r w:rsidR="0003083E" w:rsidRPr="002A6BCB">
              <w:rPr>
                <w:b/>
              </w:rPr>
              <w:t>s</w:t>
            </w:r>
            <w:r w:rsidRPr="002A6BCB">
              <w:rPr>
                <w:b/>
              </w:rPr>
              <w:t>/Kwh</w:t>
            </w:r>
          </w:p>
          <w:p w:rsidR="00687BD9" w:rsidRPr="002A6BCB" w:rsidRDefault="00687BD9" w:rsidP="002F21FE">
            <w:pPr>
              <w:rPr>
                <w:b/>
              </w:rPr>
            </w:pPr>
          </w:p>
        </w:tc>
      </w:tr>
      <w:tr w:rsidR="00687BD9" w:rsidRPr="002A6BCB" w:rsidTr="002F21FE">
        <w:tc>
          <w:tcPr>
            <w:tcW w:w="6238" w:type="dxa"/>
          </w:tcPr>
          <w:p w:rsidR="00687BD9" w:rsidRPr="002A6BCB" w:rsidRDefault="00687BD9" w:rsidP="002F21FE">
            <w:r w:rsidRPr="002A6BCB">
              <w:t xml:space="preserve">Tariff Approved Rates for FY 2017-18 for all HT consumers </w:t>
            </w:r>
          </w:p>
          <w:p w:rsidR="00687BD9" w:rsidRPr="002A6BCB" w:rsidRDefault="00687BD9" w:rsidP="002F21FE">
            <w:r w:rsidRPr="002A6BCB">
              <w:t>(including both Fixed &amp; Energy Charges)</w:t>
            </w:r>
          </w:p>
          <w:p w:rsidR="00687BD9" w:rsidRPr="002A6BCB" w:rsidRDefault="00687BD9" w:rsidP="002F21FE"/>
        </w:tc>
        <w:tc>
          <w:tcPr>
            <w:tcW w:w="1418" w:type="dxa"/>
          </w:tcPr>
          <w:p w:rsidR="00687BD9" w:rsidRPr="002A6BCB" w:rsidRDefault="00687BD9" w:rsidP="002F21FE">
            <w:pPr>
              <w:jc w:val="center"/>
            </w:pPr>
            <w:r w:rsidRPr="002A6BCB">
              <w:t>699.95</w:t>
            </w:r>
          </w:p>
        </w:tc>
        <w:tc>
          <w:tcPr>
            <w:tcW w:w="850" w:type="dxa"/>
          </w:tcPr>
          <w:p w:rsidR="00687BD9" w:rsidRPr="002A6BCB" w:rsidRDefault="00687BD9" w:rsidP="002F21FE">
            <w:pPr>
              <w:jc w:val="left"/>
            </w:pPr>
            <w:r w:rsidRPr="002A6BCB">
              <w:t>1499.91</w:t>
            </w:r>
          </w:p>
        </w:tc>
        <w:tc>
          <w:tcPr>
            <w:tcW w:w="992" w:type="dxa"/>
          </w:tcPr>
          <w:p w:rsidR="00687BD9" w:rsidRPr="002A6BCB" w:rsidRDefault="00687BD9" w:rsidP="00687BD9">
            <w:pPr>
              <w:jc w:val="center"/>
            </w:pPr>
            <w:r w:rsidRPr="002A6BCB">
              <w:t>4.67</w:t>
            </w:r>
          </w:p>
          <w:p w:rsidR="00687BD9" w:rsidRPr="002A6BCB" w:rsidRDefault="00687BD9" w:rsidP="00687BD9">
            <w:pPr>
              <w:jc w:val="center"/>
            </w:pPr>
          </w:p>
        </w:tc>
      </w:tr>
      <w:tr w:rsidR="00687BD9" w:rsidRPr="002A6BCB" w:rsidTr="002F21FE">
        <w:tc>
          <w:tcPr>
            <w:tcW w:w="6238" w:type="dxa"/>
          </w:tcPr>
          <w:p w:rsidR="00687BD9" w:rsidRPr="002A6BCB" w:rsidRDefault="00687BD9" w:rsidP="002F21FE">
            <w:r w:rsidRPr="002A6BCB">
              <w:t xml:space="preserve">Less: Tariff towards Fixed Charges charged by ED, Daman &amp; Diu </w:t>
            </w:r>
          </w:p>
          <w:p w:rsidR="00687BD9" w:rsidRPr="002A6BCB" w:rsidRDefault="00687BD9" w:rsidP="002F21FE">
            <w:r w:rsidRPr="002A6BCB">
              <w:t>from all HT/Open Access consumers</w:t>
            </w:r>
          </w:p>
          <w:p w:rsidR="00687BD9" w:rsidRPr="002A6BCB" w:rsidRDefault="00687BD9" w:rsidP="002F21FE"/>
        </w:tc>
        <w:tc>
          <w:tcPr>
            <w:tcW w:w="1418" w:type="dxa"/>
          </w:tcPr>
          <w:p w:rsidR="00687BD9" w:rsidRPr="002A6BCB" w:rsidRDefault="00687BD9" w:rsidP="002F21FE">
            <w:pPr>
              <w:jc w:val="center"/>
            </w:pPr>
            <w:r w:rsidRPr="002A6BCB">
              <w:t>112</w:t>
            </w:r>
          </w:p>
        </w:tc>
        <w:tc>
          <w:tcPr>
            <w:tcW w:w="850" w:type="dxa"/>
          </w:tcPr>
          <w:p w:rsidR="00687BD9" w:rsidRPr="002A6BCB" w:rsidRDefault="00687BD9" w:rsidP="002F21FE">
            <w:pPr>
              <w:jc w:val="left"/>
            </w:pPr>
          </w:p>
        </w:tc>
        <w:tc>
          <w:tcPr>
            <w:tcW w:w="992" w:type="dxa"/>
          </w:tcPr>
          <w:p w:rsidR="00687BD9" w:rsidRPr="002A6BCB" w:rsidRDefault="00687BD9" w:rsidP="00687BD9">
            <w:pPr>
              <w:jc w:val="center"/>
            </w:pPr>
          </w:p>
          <w:p w:rsidR="00687BD9" w:rsidRPr="002A6BCB" w:rsidRDefault="00687BD9" w:rsidP="00687BD9">
            <w:pPr>
              <w:jc w:val="center"/>
            </w:pPr>
          </w:p>
        </w:tc>
      </w:tr>
      <w:tr w:rsidR="00687BD9" w:rsidRPr="002A6BCB" w:rsidTr="002F21FE">
        <w:tc>
          <w:tcPr>
            <w:tcW w:w="6238" w:type="dxa"/>
          </w:tcPr>
          <w:p w:rsidR="00687BD9" w:rsidRPr="002A6BCB" w:rsidRDefault="00687BD9" w:rsidP="002F21FE">
            <w:pPr>
              <w:rPr>
                <w:b/>
              </w:rPr>
            </w:pPr>
            <w:r w:rsidRPr="002A6BCB">
              <w:rPr>
                <w:b/>
              </w:rPr>
              <w:t>Tariff Payable (T) by HT Consumers for CSS calculation: T</w:t>
            </w:r>
          </w:p>
        </w:tc>
        <w:tc>
          <w:tcPr>
            <w:tcW w:w="1418" w:type="dxa"/>
          </w:tcPr>
          <w:p w:rsidR="00687BD9" w:rsidRPr="002A6BCB" w:rsidRDefault="00687BD9" w:rsidP="002F21FE">
            <w:pPr>
              <w:jc w:val="center"/>
            </w:pPr>
            <w:r w:rsidRPr="002A6BCB">
              <w:t>587.95</w:t>
            </w:r>
          </w:p>
        </w:tc>
        <w:tc>
          <w:tcPr>
            <w:tcW w:w="850" w:type="dxa"/>
          </w:tcPr>
          <w:p w:rsidR="00687BD9" w:rsidRPr="002A6BCB" w:rsidRDefault="00687BD9" w:rsidP="002F21FE">
            <w:pPr>
              <w:jc w:val="left"/>
            </w:pPr>
            <w:r w:rsidRPr="002A6BCB">
              <w:t>1499.91</w:t>
            </w:r>
          </w:p>
        </w:tc>
        <w:tc>
          <w:tcPr>
            <w:tcW w:w="992" w:type="dxa"/>
          </w:tcPr>
          <w:p w:rsidR="00687BD9" w:rsidRPr="002A6BCB" w:rsidRDefault="00687BD9" w:rsidP="00687BD9">
            <w:pPr>
              <w:jc w:val="center"/>
              <w:rPr>
                <w:b/>
              </w:rPr>
            </w:pPr>
            <w:r w:rsidRPr="002A6BCB">
              <w:rPr>
                <w:b/>
              </w:rPr>
              <w:t>3.92</w:t>
            </w:r>
          </w:p>
          <w:p w:rsidR="00687BD9" w:rsidRPr="002A6BCB" w:rsidRDefault="00687BD9" w:rsidP="00687BD9">
            <w:pPr>
              <w:jc w:val="center"/>
            </w:pPr>
          </w:p>
        </w:tc>
      </w:tr>
    </w:tbl>
    <w:p w:rsidR="001E1766" w:rsidRPr="002A6BCB" w:rsidRDefault="001E1766" w:rsidP="000F34D9"/>
    <w:p w:rsidR="00DE0B2A" w:rsidRPr="002A6BCB" w:rsidRDefault="00C33E1F" w:rsidP="00FE242A">
      <w:pPr>
        <w:tabs>
          <w:tab w:val="left" w:pos="426"/>
        </w:tabs>
      </w:pPr>
      <w:r w:rsidRPr="002A6BCB">
        <w:t xml:space="preserve">       </w:t>
      </w:r>
      <w:r w:rsidR="00687BD9" w:rsidRPr="002A6BCB">
        <w:t>So, ‘T’ = 3.92, shall be taken for the calculation of Cross Subsidy Surcharge</w:t>
      </w:r>
    </w:p>
    <w:p w:rsidR="004F4885" w:rsidRPr="002A6BCB" w:rsidRDefault="004F4885" w:rsidP="00FE242A"/>
    <w:p w:rsidR="006343CE" w:rsidRPr="002A6BCB" w:rsidRDefault="00C33E1F" w:rsidP="00FE242A">
      <w:pPr>
        <w:tabs>
          <w:tab w:val="left" w:pos="284"/>
        </w:tabs>
      </w:pPr>
      <w:r w:rsidRPr="002A6BCB">
        <w:t xml:space="preserve">       </w:t>
      </w:r>
      <w:r w:rsidR="004F4885" w:rsidRPr="002A6BCB">
        <w:t>Hence, corrected Cross Subsidy Surcharge as per new Tariff Policy would be calculated as follows:-</w:t>
      </w:r>
    </w:p>
    <w:p w:rsidR="006343CE" w:rsidRPr="002A6BCB" w:rsidRDefault="006343CE" w:rsidP="000F34D9"/>
    <w:tbl>
      <w:tblPr>
        <w:tblStyle w:val="TableGrid"/>
        <w:tblW w:w="9498" w:type="dxa"/>
        <w:tblInd w:w="-318" w:type="dxa"/>
        <w:tblLook w:val="04A0"/>
      </w:tblPr>
      <w:tblGrid>
        <w:gridCol w:w="3970"/>
        <w:gridCol w:w="3119"/>
        <w:gridCol w:w="2409"/>
      </w:tblGrid>
      <w:tr w:rsidR="006343CE" w:rsidRPr="002A6BCB" w:rsidTr="00521CF7">
        <w:tc>
          <w:tcPr>
            <w:tcW w:w="3970" w:type="dxa"/>
          </w:tcPr>
          <w:p w:rsidR="006343CE" w:rsidRPr="002A6BCB" w:rsidRDefault="00521CF7" w:rsidP="00521CF7">
            <w:pPr>
              <w:ind w:left="0" w:firstLine="0"/>
              <w:jc w:val="center"/>
              <w:rPr>
                <w:b/>
              </w:rPr>
            </w:pPr>
            <w:r w:rsidRPr="002A6BCB">
              <w:rPr>
                <w:b/>
              </w:rPr>
              <w:t>C</w:t>
            </w:r>
            <w:r w:rsidR="005F7043" w:rsidRPr="002A6BCB">
              <w:rPr>
                <w:b/>
              </w:rPr>
              <w:t xml:space="preserve">ross </w:t>
            </w:r>
            <w:r w:rsidR="0036192F" w:rsidRPr="002A6BCB">
              <w:rPr>
                <w:b/>
              </w:rPr>
              <w:t>S</w:t>
            </w:r>
            <w:r w:rsidR="005F7043" w:rsidRPr="002A6BCB">
              <w:rPr>
                <w:b/>
              </w:rPr>
              <w:t xml:space="preserve">ubsidy </w:t>
            </w:r>
            <w:r w:rsidR="0036192F" w:rsidRPr="002A6BCB">
              <w:rPr>
                <w:b/>
              </w:rPr>
              <w:t>S</w:t>
            </w:r>
            <w:r w:rsidR="005F7043" w:rsidRPr="002A6BCB">
              <w:rPr>
                <w:b/>
              </w:rPr>
              <w:t>urcharge</w:t>
            </w:r>
          </w:p>
        </w:tc>
        <w:tc>
          <w:tcPr>
            <w:tcW w:w="3119" w:type="dxa"/>
          </w:tcPr>
          <w:p w:rsidR="006343CE" w:rsidRPr="002A6BCB" w:rsidRDefault="00521CF7" w:rsidP="005C4D03">
            <w:pPr>
              <w:ind w:left="0" w:firstLine="0"/>
              <w:rPr>
                <w:b/>
              </w:rPr>
            </w:pPr>
            <w:r w:rsidRPr="002A6BCB">
              <w:rPr>
                <w:b/>
              </w:rPr>
              <w:t>U</w:t>
            </w:r>
            <w:r w:rsidR="005F7043" w:rsidRPr="002A6BCB">
              <w:rPr>
                <w:b/>
              </w:rPr>
              <w:t xml:space="preserve">nit of </w:t>
            </w:r>
            <w:r w:rsidR="0036192F" w:rsidRPr="002A6BCB">
              <w:rPr>
                <w:b/>
              </w:rPr>
              <w:t>M</w:t>
            </w:r>
            <w:r w:rsidR="005F7043" w:rsidRPr="002A6BCB">
              <w:rPr>
                <w:b/>
              </w:rPr>
              <w:t>easurement</w:t>
            </w:r>
          </w:p>
        </w:tc>
        <w:tc>
          <w:tcPr>
            <w:tcW w:w="2409" w:type="dxa"/>
          </w:tcPr>
          <w:p w:rsidR="006343CE" w:rsidRPr="002A6BCB" w:rsidRDefault="00521CF7" w:rsidP="005C4D03">
            <w:pPr>
              <w:ind w:left="0" w:firstLine="0"/>
              <w:rPr>
                <w:b/>
              </w:rPr>
            </w:pPr>
            <w:r w:rsidRPr="002A6BCB">
              <w:rPr>
                <w:b/>
              </w:rPr>
              <w:t>HT &amp; EHT I</w:t>
            </w:r>
            <w:r w:rsidR="005F7043" w:rsidRPr="002A6BCB">
              <w:rPr>
                <w:b/>
              </w:rPr>
              <w:t>ndustry</w:t>
            </w:r>
          </w:p>
          <w:p w:rsidR="00521CF7" w:rsidRPr="002A6BCB" w:rsidRDefault="00521CF7" w:rsidP="005C4D03">
            <w:pPr>
              <w:ind w:left="0" w:firstLine="0"/>
              <w:rPr>
                <w:b/>
              </w:rPr>
            </w:pPr>
          </w:p>
        </w:tc>
      </w:tr>
      <w:tr w:rsidR="006343CE" w:rsidRPr="002A6BCB" w:rsidTr="00521CF7">
        <w:tc>
          <w:tcPr>
            <w:tcW w:w="3970" w:type="dxa"/>
          </w:tcPr>
          <w:p w:rsidR="006343CE" w:rsidRPr="002A6BCB" w:rsidRDefault="006343CE" w:rsidP="006343CE">
            <w:pPr>
              <w:ind w:left="0" w:firstLine="0"/>
              <w:jc w:val="center"/>
            </w:pPr>
            <w:r w:rsidRPr="002A6BCB">
              <w:t>T</w:t>
            </w:r>
          </w:p>
        </w:tc>
        <w:tc>
          <w:tcPr>
            <w:tcW w:w="3119" w:type="dxa"/>
          </w:tcPr>
          <w:p w:rsidR="006343CE" w:rsidRPr="002A6BCB" w:rsidRDefault="006343CE" w:rsidP="000F34D9">
            <w:pPr>
              <w:ind w:left="0" w:firstLine="0"/>
            </w:pPr>
            <w:r w:rsidRPr="002A6BCB">
              <w:t>Rs Per Kwh</w:t>
            </w:r>
          </w:p>
        </w:tc>
        <w:tc>
          <w:tcPr>
            <w:tcW w:w="2409" w:type="dxa"/>
          </w:tcPr>
          <w:p w:rsidR="006343CE" w:rsidRPr="002A6BCB" w:rsidRDefault="006343CE" w:rsidP="000F34D9">
            <w:pPr>
              <w:ind w:left="0" w:firstLine="0"/>
            </w:pPr>
            <w:r w:rsidRPr="002A6BCB">
              <w:t>3.92</w:t>
            </w:r>
          </w:p>
          <w:p w:rsidR="00521CF7" w:rsidRPr="002A6BCB" w:rsidRDefault="00521CF7" w:rsidP="000F34D9">
            <w:pPr>
              <w:ind w:left="0" w:firstLine="0"/>
            </w:pPr>
          </w:p>
        </w:tc>
      </w:tr>
      <w:tr w:rsidR="006343CE" w:rsidRPr="002A6BCB" w:rsidTr="00521CF7">
        <w:tc>
          <w:tcPr>
            <w:tcW w:w="3970" w:type="dxa"/>
          </w:tcPr>
          <w:p w:rsidR="006343CE" w:rsidRPr="002A6BCB" w:rsidRDefault="006343CE" w:rsidP="006343CE">
            <w:pPr>
              <w:ind w:left="0" w:firstLine="0"/>
              <w:jc w:val="center"/>
            </w:pPr>
            <w:r w:rsidRPr="002A6BCB">
              <w:t>C</w:t>
            </w:r>
          </w:p>
        </w:tc>
        <w:tc>
          <w:tcPr>
            <w:tcW w:w="3119" w:type="dxa"/>
          </w:tcPr>
          <w:p w:rsidR="006343CE" w:rsidRPr="002A6BCB" w:rsidRDefault="006343CE" w:rsidP="000F34D9">
            <w:pPr>
              <w:ind w:left="0" w:firstLine="0"/>
            </w:pPr>
            <w:r w:rsidRPr="002A6BCB">
              <w:t>Rs Per Kwh</w:t>
            </w:r>
          </w:p>
        </w:tc>
        <w:tc>
          <w:tcPr>
            <w:tcW w:w="2409" w:type="dxa"/>
          </w:tcPr>
          <w:p w:rsidR="006343CE" w:rsidRPr="002A6BCB" w:rsidRDefault="006343CE" w:rsidP="000F34D9">
            <w:pPr>
              <w:ind w:left="0" w:firstLine="0"/>
            </w:pPr>
            <w:r w:rsidRPr="002A6BCB">
              <w:t>3.69</w:t>
            </w:r>
          </w:p>
          <w:p w:rsidR="00521CF7" w:rsidRPr="002A6BCB" w:rsidRDefault="00521CF7" w:rsidP="000F34D9">
            <w:pPr>
              <w:ind w:left="0" w:firstLine="0"/>
            </w:pPr>
          </w:p>
        </w:tc>
      </w:tr>
      <w:tr w:rsidR="006343CE" w:rsidRPr="002A6BCB" w:rsidTr="00521CF7">
        <w:tc>
          <w:tcPr>
            <w:tcW w:w="3970" w:type="dxa"/>
          </w:tcPr>
          <w:p w:rsidR="006343CE" w:rsidRPr="002A6BCB" w:rsidRDefault="006343CE" w:rsidP="006343CE">
            <w:pPr>
              <w:ind w:left="0" w:firstLine="0"/>
              <w:jc w:val="center"/>
            </w:pPr>
            <w:r w:rsidRPr="002A6BCB">
              <w:t>D</w:t>
            </w:r>
          </w:p>
        </w:tc>
        <w:tc>
          <w:tcPr>
            <w:tcW w:w="3119" w:type="dxa"/>
          </w:tcPr>
          <w:p w:rsidR="006343CE" w:rsidRPr="002A6BCB" w:rsidRDefault="006343CE" w:rsidP="000F34D9">
            <w:pPr>
              <w:ind w:left="0" w:firstLine="0"/>
            </w:pPr>
            <w:r w:rsidRPr="002A6BCB">
              <w:t>Rs Per Kwh</w:t>
            </w:r>
          </w:p>
        </w:tc>
        <w:tc>
          <w:tcPr>
            <w:tcW w:w="2409" w:type="dxa"/>
          </w:tcPr>
          <w:p w:rsidR="006343CE" w:rsidRPr="002A6BCB" w:rsidRDefault="006343CE" w:rsidP="000F34D9">
            <w:pPr>
              <w:ind w:left="0" w:firstLine="0"/>
            </w:pPr>
            <w:r w:rsidRPr="002A6BCB">
              <w:t>0.38</w:t>
            </w:r>
          </w:p>
          <w:p w:rsidR="00521CF7" w:rsidRPr="002A6BCB" w:rsidRDefault="00521CF7" w:rsidP="000F34D9">
            <w:pPr>
              <w:ind w:left="0" w:firstLine="0"/>
            </w:pPr>
          </w:p>
        </w:tc>
      </w:tr>
      <w:tr w:rsidR="005C4D03" w:rsidRPr="002A6BCB" w:rsidTr="00521CF7">
        <w:tc>
          <w:tcPr>
            <w:tcW w:w="3970" w:type="dxa"/>
          </w:tcPr>
          <w:p w:rsidR="005C4D03" w:rsidRPr="002A6BCB" w:rsidRDefault="005C4D03" w:rsidP="006343CE">
            <w:pPr>
              <w:ind w:left="0" w:firstLine="0"/>
              <w:jc w:val="center"/>
            </w:pPr>
            <w:r w:rsidRPr="002A6BCB">
              <w:t>L</w:t>
            </w:r>
          </w:p>
        </w:tc>
        <w:tc>
          <w:tcPr>
            <w:tcW w:w="3119" w:type="dxa"/>
          </w:tcPr>
          <w:p w:rsidR="005C4D03" w:rsidRPr="002A6BCB" w:rsidRDefault="005C4D03" w:rsidP="000F34D9">
            <w:pPr>
              <w:ind w:left="0" w:firstLine="0"/>
            </w:pPr>
            <w:r w:rsidRPr="002A6BCB">
              <w:t>%</w:t>
            </w:r>
          </w:p>
          <w:p w:rsidR="005C4D03" w:rsidRPr="002A6BCB" w:rsidRDefault="005C4D03" w:rsidP="000F34D9">
            <w:pPr>
              <w:ind w:left="0" w:firstLine="0"/>
            </w:pPr>
          </w:p>
        </w:tc>
        <w:tc>
          <w:tcPr>
            <w:tcW w:w="2409" w:type="dxa"/>
          </w:tcPr>
          <w:p w:rsidR="005C4D03" w:rsidRPr="002A6BCB" w:rsidRDefault="005C4D03" w:rsidP="000F34D9">
            <w:pPr>
              <w:ind w:left="0" w:firstLine="0"/>
            </w:pPr>
            <w:r w:rsidRPr="002A6BCB">
              <w:t>1.81%</w:t>
            </w:r>
          </w:p>
        </w:tc>
      </w:tr>
      <w:tr w:rsidR="005C4D03" w:rsidRPr="002A6BCB" w:rsidTr="00521CF7">
        <w:tc>
          <w:tcPr>
            <w:tcW w:w="3970" w:type="dxa"/>
          </w:tcPr>
          <w:p w:rsidR="005C4D03" w:rsidRPr="002A6BCB" w:rsidRDefault="005C4D03" w:rsidP="006343CE">
            <w:pPr>
              <w:ind w:left="0" w:firstLine="0"/>
              <w:jc w:val="center"/>
            </w:pPr>
            <w:r w:rsidRPr="002A6BCB">
              <w:t>R</w:t>
            </w:r>
          </w:p>
        </w:tc>
        <w:tc>
          <w:tcPr>
            <w:tcW w:w="3119" w:type="dxa"/>
          </w:tcPr>
          <w:p w:rsidR="005C4D03" w:rsidRPr="002A6BCB" w:rsidRDefault="005C4D03" w:rsidP="000F34D9">
            <w:pPr>
              <w:ind w:left="0" w:firstLine="0"/>
            </w:pPr>
            <w:r w:rsidRPr="002A6BCB">
              <w:t>Rs Per Kwh</w:t>
            </w:r>
          </w:p>
          <w:p w:rsidR="005C4D03" w:rsidRPr="002A6BCB" w:rsidRDefault="005C4D03" w:rsidP="000F34D9">
            <w:pPr>
              <w:ind w:left="0" w:firstLine="0"/>
            </w:pPr>
          </w:p>
        </w:tc>
        <w:tc>
          <w:tcPr>
            <w:tcW w:w="2409" w:type="dxa"/>
          </w:tcPr>
          <w:p w:rsidR="005C4D03" w:rsidRPr="002A6BCB" w:rsidRDefault="005C4D03" w:rsidP="000F34D9">
            <w:pPr>
              <w:ind w:left="0" w:firstLine="0"/>
            </w:pPr>
            <w:r w:rsidRPr="002A6BCB">
              <w:t>0</w:t>
            </w:r>
          </w:p>
        </w:tc>
      </w:tr>
      <w:tr w:rsidR="005C4D03" w:rsidRPr="002A6BCB" w:rsidTr="00521CF7">
        <w:tc>
          <w:tcPr>
            <w:tcW w:w="3970" w:type="dxa"/>
          </w:tcPr>
          <w:p w:rsidR="005C4D03" w:rsidRPr="002A6BCB" w:rsidRDefault="005C4D03" w:rsidP="006343CE">
            <w:pPr>
              <w:ind w:left="0" w:firstLine="0"/>
              <w:jc w:val="center"/>
              <w:rPr>
                <w:b/>
              </w:rPr>
            </w:pPr>
            <w:r w:rsidRPr="002A6BCB">
              <w:rPr>
                <w:b/>
              </w:rPr>
              <w:t>Surcharge</w:t>
            </w:r>
          </w:p>
        </w:tc>
        <w:tc>
          <w:tcPr>
            <w:tcW w:w="3119" w:type="dxa"/>
          </w:tcPr>
          <w:p w:rsidR="005C4D03" w:rsidRPr="002A6BCB" w:rsidRDefault="005C4D03" w:rsidP="000F34D9">
            <w:pPr>
              <w:ind w:left="0" w:firstLine="0"/>
              <w:rPr>
                <w:b/>
              </w:rPr>
            </w:pPr>
            <w:r w:rsidRPr="002A6BCB">
              <w:rPr>
                <w:b/>
              </w:rPr>
              <w:t>Rs Per Kwh</w:t>
            </w:r>
          </w:p>
          <w:p w:rsidR="005C4D03" w:rsidRPr="002A6BCB" w:rsidRDefault="005C4D03" w:rsidP="000F34D9">
            <w:pPr>
              <w:ind w:left="0" w:firstLine="0"/>
              <w:rPr>
                <w:b/>
              </w:rPr>
            </w:pPr>
          </w:p>
        </w:tc>
        <w:tc>
          <w:tcPr>
            <w:tcW w:w="2409" w:type="dxa"/>
          </w:tcPr>
          <w:p w:rsidR="005C4D03" w:rsidRPr="002A6BCB" w:rsidRDefault="005C4D03" w:rsidP="000F34D9">
            <w:pPr>
              <w:ind w:left="0" w:firstLine="0"/>
            </w:pPr>
            <w:r w:rsidRPr="002A6BCB">
              <w:t>-0.21</w:t>
            </w:r>
          </w:p>
        </w:tc>
      </w:tr>
    </w:tbl>
    <w:p w:rsidR="006343CE" w:rsidRPr="002A6BCB" w:rsidRDefault="006343CE" w:rsidP="000F34D9"/>
    <w:p w:rsidR="006343CE" w:rsidRPr="002A6BCB" w:rsidRDefault="006343CE" w:rsidP="000F34D9"/>
    <w:p w:rsidR="006343CE" w:rsidRPr="002A6BCB" w:rsidRDefault="00B95439" w:rsidP="00FE242A">
      <w:pPr>
        <w:rPr>
          <w:b/>
        </w:rPr>
      </w:pPr>
      <w:r w:rsidRPr="002A6BCB">
        <w:rPr>
          <w:b/>
        </w:rPr>
        <w:t xml:space="preserve">Hence, </w:t>
      </w:r>
      <w:r w:rsidR="00C372A2" w:rsidRPr="002A6BCB">
        <w:rPr>
          <w:b/>
        </w:rPr>
        <w:t>the</w:t>
      </w:r>
      <w:r w:rsidRPr="002A6BCB">
        <w:rPr>
          <w:b/>
        </w:rPr>
        <w:t xml:space="preserve"> Cross Subsidy Surcharge for FY 2017-18 after making requisite correction in the calculation would be Zero (0) for Open Access Consumers of Daman &amp; Diu.</w:t>
      </w:r>
    </w:p>
    <w:p w:rsidR="004F4885" w:rsidRDefault="004F4885" w:rsidP="00FE242A">
      <w:r>
        <w:t xml:space="preserve"> </w:t>
      </w:r>
    </w:p>
    <w:p w:rsidR="00DE0B2A" w:rsidRPr="00C32F34" w:rsidRDefault="00C33E1F" w:rsidP="00FE242A">
      <w:pPr>
        <w:tabs>
          <w:tab w:val="left" w:pos="426"/>
        </w:tabs>
      </w:pPr>
      <w:r>
        <w:t xml:space="preserve">        </w:t>
      </w:r>
      <w:r w:rsidR="00C32F34" w:rsidRPr="00C32F34">
        <w:t xml:space="preserve">The </w:t>
      </w:r>
      <w:r w:rsidR="00E805F6">
        <w:t xml:space="preserve">Review </w:t>
      </w:r>
      <w:r w:rsidR="00762138">
        <w:t>Petitioner</w:t>
      </w:r>
      <w:r w:rsidR="00E805F6">
        <w:t xml:space="preserve"> further submitted that </w:t>
      </w:r>
      <w:r w:rsidR="00C32F34">
        <w:t xml:space="preserve">errors are </w:t>
      </w:r>
      <w:r w:rsidR="00E7020B">
        <w:t xml:space="preserve">apparent on the face of the record and warrants review of the impugned </w:t>
      </w:r>
      <w:r>
        <w:t xml:space="preserve">Tariff </w:t>
      </w:r>
      <w:r w:rsidR="00E7020B">
        <w:t xml:space="preserve">Order dated </w:t>
      </w:r>
      <w:r w:rsidR="001A6C8C">
        <w:t>29.05.2017.</w:t>
      </w:r>
    </w:p>
    <w:p w:rsidR="00DE0B2A" w:rsidRDefault="00DE0B2A" w:rsidP="000F34D9"/>
    <w:p w:rsidR="003728A7" w:rsidRDefault="00AF764B" w:rsidP="00FE242A">
      <w:pPr>
        <w:tabs>
          <w:tab w:val="left" w:pos="709"/>
        </w:tabs>
      </w:pPr>
      <w:r>
        <w:t xml:space="preserve">        </w:t>
      </w:r>
      <w:r w:rsidR="00D06687">
        <w:t xml:space="preserve">The Commission has considered the submissions made by the Review Petitioner. The Commission has also examined the records placed before it along with relevant provisions of the Electricity Act, 2003 and Rules and Regulations made thereunder and the impugned </w:t>
      </w:r>
      <w:r w:rsidR="00A331C1">
        <w:t xml:space="preserve">Tariff </w:t>
      </w:r>
      <w:r w:rsidR="00D06687">
        <w:t>Order dated 29.05.2017.</w:t>
      </w:r>
    </w:p>
    <w:p w:rsidR="003728A7" w:rsidRDefault="003728A7" w:rsidP="003728A7">
      <w:pPr>
        <w:tabs>
          <w:tab w:val="left" w:pos="709"/>
        </w:tabs>
      </w:pPr>
    </w:p>
    <w:p w:rsidR="003728A7" w:rsidRDefault="00A3793B" w:rsidP="00FE242A">
      <w:pPr>
        <w:tabs>
          <w:tab w:val="left" w:pos="426"/>
          <w:tab w:val="left" w:pos="709"/>
        </w:tabs>
      </w:pPr>
      <w:r>
        <w:tab/>
      </w:r>
      <w:r w:rsidR="003728A7">
        <w:t>The Commission‘s Power to review its own Orders flow from Section 94(1)(f) of the Electricity Act, 2003 and are the same as those conferred on a Civil Court under Order 47, Rule 1 of the Code of Civil Procedure (CPC).</w:t>
      </w:r>
    </w:p>
    <w:p w:rsidR="00A3793B" w:rsidRDefault="00A3793B" w:rsidP="003728A7">
      <w:pPr>
        <w:tabs>
          <w:tab w:val="left" w:pos="709"/>
        </w:tabs>
      </w:pPr>
    </w:p>
    <w:p w:rsidR="003728A7" w:rsidRDefault="003728A7" w:rsidP="003728A7">
      <w:pPr>
        <w:tabs>
          <w:tab w:val="left" w:pos="709"/>
        </w:tabs>
        <w:ind w:left="0" w:firstLine="0"/>
      </w:pPr>
      <w:r>
        <w:t>Section 94 of the Electricity Act, 2003 provides that:</w:t>
      </w:r>
    </w:p>
    <w:p w:rsidR="00A3793B" w:rsidRDefault="00A3793B" w:rsidP="003728A7">
      <w:pPr>
        <w:tabs>
          <w:tab w:val="left" w:pos="709"/>
        </w:tabs>
        <w:ind w:left="0" w:firstLine="0"/>
      </w:pPr>
    </w:p>
    <w:p w:rsidR="003728A7" w:rsidRPr="00A3793B" w:rsidRDefault="003728A7" w:rsidP="00FE242A">
      <w:pPr>
        <w:tabs>
          <w:tab w:val="left" w:pos="709"/>
        </w:tabs>
        <w:ind w:left="0" w:firstLine="0"/>
        <w:rPr>
          <w:i/>
        </w:rPr>
      </w:pPr>
      <w:r w:rsidRPr="00A3793B">
        <w:rPr>
          <w:i/>
        </w:rPr>
        <w:t>“The Appropriate Commission shall, for the purposes of any inquiry or proceedings under this Act, have the same powers as are vested in a civil court under the Code or Civil Procedure,1908 (5 of 1908) in respect of the following matters, namely:-</w:t>
      </w:r>
    </w:p>
    <w:p w:rsidR="00A3793B" w:rsidRPr="00A3793B" w:rsidRDefault="00A3793B" w:rsidP="003728A7">
      <w:pPr>
        <w:tabs>
          <w:tab w:val="left" w:pos="709"/>
        </w:tabs>
        <w:ind w:left="0" w:firstLine="0"/>
        <w:rPr>
          <w:i/>
        </w:rPr>
      </w:pPr>
    </w:p>
    <w:p w:rsidR="003728A7" w:rsidRPr="00A3793B" w:rsidRDefault="003728A7" w:rsidP="003728A7">
      <w:pPr>
        <w:tabs>
          <w:tab w:val="left" w:pos="709"/>
        </w:tabs>
        <w:ind w:left="0" w:firstLine="0"/>
        <w:rPr>
          <w:i/>
        </w:rPr>
      </w:pPr>
      <w:r w:rsidRPr="00A3793B">
        <w:rPr>
          <w:i/>
        </w:rPr>
        <w:t xml:space="preserve">…. (f)   reviewing its decisions, directions and orders;” </w:t>
      </w:r>
    </w:p>
    <w:p w:rsidR="00A3793B" w:rsidRPr="00F91E55" w:rsidRDefault="00A3793B" w:rsidP="003728A7">
      <w:pPr>
        <w:tabs>
          <w:tab w:val="left" w:pos="709"/>
        </w:tabs>
        <w:ind w:left="0" w:firstLine="0"/>
        <w:rPr>
          <w:i/>
        </w:rPr>
      </w:pPr>
    </w:p>
    <w:p w:rsidR="003728A7" w:rsidRDefault="003728A7" w:rsidP="00FE242A">
      <w:pPr>
        <w:ind w:left="0" w:firstLine="0"/>
      </w:pPr>
      <w:r>
        <w:tab/>
        <w:t xml:space="preserve">Order 47, Rule 2 </w:t>
      </w:r>
      <w:r w:rsidRPr="00D6027B">
        <w:t>of CPC mandate that a Court of review may allow a review on three specific grounds which are as under</w:t>
      </w:r>
    </w:p>
    <w:p w:rsidR="00A3793B" w:rsidRPr="00A3793B" w:rsidRDefault="00A3793B" w:rsidP="003728A7">
      <w:pPr>
        <w:ind w:left="0" w:firstLine="0"/>
        <w:rPr>
          <w:i/>
        </w:rPr>
      </w:pPr>
    </w:p>
    <w:p w:rsidR="003728A7" w:rsidRPr="00A3793B" w:rsidRDefault="003728A7" w:rsidP="003728A7">
      <w:pPr>
        <w:pStyle w:val="ListParagraph"/>
        <w:numPr>
          <w:ilvl w:val="0"/>
          <w:numId w:val="35"/>
        </w:numPr>
        <w:spacing w:after="200"/>
        <w:jc w:val="left"/>
        <w:rPr>
          <w:i/>
        </w:rPr>
      </w:pPr>
      <w:r w:rsidRPr="00A3793B">
        <w:rPr>
          <w:i/>
        </w:rPr>
        <w:t>If there are mistakes or errors apparent on the face of the record, or</w:t>
      </w:r>
    </w:p>
    <w:p w:rsidR="003728A7" w:rsidRPr="00A3793B" w:rsidRDefault="003728A7" w:rsidP="003728A7">
      <w:pPr>
        <w:pStyle w:val="ListParagraph"/>
        <w:ind w:firstLine="0"/>
        <w:rPr>
          <w:i/>
        </w:rPr>
      </w:pPr>
    </w:p>
    <w:p w:rsidR="003728A7" w:rsidRPr="00A3793B" w:rsidRDefault="003728A7" w:rsidP="00FE242A">
      <w:pPr>
        <w:pStyle w:val="ListParagraph"/>
        <w:numPr>
          <w:ilvl w:val="0"/>
          <w:numId w:val="35"/>
        </w:numPr>
        <w:spacing w:after="200"/>
        <w:rPr>
          <w:i/>
        </w:rPr>
      </w:pPr>
      <w:r w:rsidRPr="00A3793B">
        <w:rPr>
          <w:i/>
        </w:rPr>
        <w:t>On discovery of new and important matter or evidence which, after due diligence was not within knowledge of the aggrieved person or evidence could not be produced at the time of making the order, or</w:t>
      </w:r>
    </w:p>
    <w:p w:rsidR="003728A7" w:rsidRPr="00A3793B" w:rsidRDefault="003728A7" w:rsidP="003728A7">
      <w:pPr>
        <w:pStyle w:val="ListParagraph"/>
        <w:rPr>
          <w:i/>
        </w:rPr>
      </w:pPr>
    </w:p>
    <w:p w:rsidR="003728A7" w:rsidRDefault="003728A7" w:rsidP="003728A7">
      <w:pPr>
        <w:pStyle w:val="ListParagraph"/>
        <w:numPr>
          <w:ilvl w:val="0"/>
          <w:numId w:val="35"/>
        </w:numPr>
        <w:spacing w:after="200"/>
        <w:jc w:val="left"/>
        <w:rPr>
          <w:i/>
        </w:rPr>
      </w:pPr>
      <w:r w:rsidRPr="00A3793B">
        <w:rPr>
          <w:i/>
        </w:rPr>
        <w:t>For any other sufficient reasons which are analogous to the above two grounds.</w:t>
      </w:r>
    </w:p>
    <w:p w:rsidR="00D63F1D" w:rsidRPr="00D63F1D" w:rsidRDefault="00D63F1D" w:rsidP="00D63F1D">
      <w:pPr>
        <w:pStyle w:val="ListParagraph"/>
        <w:rPr>
          <w:i/>
        </w:rPr>
      </w:pPr>
    </w:p>
    <w:p w:rsidR="003728A7" w:rsidRPr="00D25E2E" w:rsidRDefault="003728A7" w:rsidP="00FE242A">
      <w:pPr>
        <w:ind w:left="0" w:firstLine="720"/>
      </w:pPr>
      <w:r>
        <w:t xml:space="preserve">Under Order 47, Rule 1, CPC Order / judgment may be opened to review inter-alia, if there is a mistake or an error apparent on the face of record. An error which is not self –evident has to be detected by process of reasoning and such an error can hardly be said to be an error apparent on the face of the record, justifying the Court to exercise its power of review under the above said provisions.  However, an error must be one which speaks for itself and is glaring and difficult to be ignored.  A review Petition has a limited purpose and cannot be allowed to be an appeal in disguise and it cannot be exercised on the ground that the decision was erroneous on merits.  But simultaneously the materials on record, which on proper consideration may justify the claim, cannot be ignored.  The law has made clear the distinction between what is an erroneous decision and an error apparent on the face of the record.   </w:t>
      </w:r>
    </w:p>
    <w:p w:rsidR="00D06687" w:rsidRDefault="00D06687" w:rsidP="000F34D9"/>
    <w:p w:rsidR="00E47912" w:rsidRDefault="00967F26" w:rsidP="00FE242A">
      <w:pPr>
        <w:tabs>
          <w:tab w:val="left" w:pos="426"/>
        </w:tabs>
      </w:pPr>
      <w:r>
        <w:t xml:space="preserve">        </w:t>
      </w:r>
      <w:r w:rsidR="00522749">
        <w:t>The Commission has also re</w:t>
      </w:r>
      <w:r>
        <w:t>-</w:t>
      </w:r>
      <w:r w:rsidR="00522749">
        <w:t xml:space="preserve">examined the impugned Tariff Order on the issues raised in this Review Petition and has noted that the Commission had </w:t>
      </w:r>
      <w:r>
        <w:t>calculated</w:t>
      </w:r>
      <w:r w:rsidR="00522749">
        <w:t xml:space="preserve"> the Cross Subsidy Surcharge using the formula prescribed in the new Tariff Policy, 2016</w:t>
      </w:r>
      <w:r w:rsidR="001863A6">
        <w:t>:</w:t>
      </w:r>
    </w:p>
    <w:p w:rsidR="00E47912" w:rsidRDefault="00E47912" w:rsidP="00E47912"/>
    <w:p w:rsidR="00E47912" w:rsidRPr="00FE42A6" w:rsidRDefault="003E08D1" w:rsidP="00E47912">
      <w:pPr>
        <w:rPr>
          <w:rFonts w:ascii="Arial" w:eastAsia="Times New Roman" w:hAnsi="Arial"/>
          <w:lang w:val="en-IN" w:eastAsia="en-IN"/>
        </w:rPr>
      </w:pPr>
      <w:r>
        <w:rPr>
          <w:rFonts w:eastAsia="Times New Roman"/>
          <w:lang w:val="en-IN" w:eastAsia="en-IN"/>
        </w:rPr>
        <w:t xml:space="preserve">        </w:t>
      </w:r>
      <w:r w:rsidR="00E47912" w:rsidRPr="00FE42A6">
        <w:rPr>
          <w:rFonts w:eastAsia="Times New Roman"/>
          <w:lang w:val="en-IN" w:eastAsia="en-IN"/>
        </w:rPr>
        <w:t>S=T-[C/(1-L/100) +D+R]</w:t>
      </w:r>
    </w:p>
    <w:p w:rsidR="00E47912" w:rsidRDefault="00E47912" w:rsidP="000F34D9"/>
    <w:p w:rsidR="00E47912" w:rsidRDefault="003E08D1" w:rsidP="00FE242A">
      <w:pPr>
        <w:ind w:firstLine="426"/>
        <w:rPr>
          <w:rFonts w:eastAsia="Times New Roman"/>
          <w:lang w:val="en-IN" w:eastAsia="en-IN"/>
        </w:rPr>
      </w:pPr>
      <w:r>
        <w:rPr>
          <w:rFonts w:eastAsia="Times New Roman"/>
          <w:lang w:val="en-IN" w:eastAsia="en-IN"/>
        </w:rPr>
        <w:t xml:space="preserve">       </w:t>
      </w:r>
      <w:r w:rsidR="00E47912" w:rsidRPr="00FE42A6">
        <w:rPr>
          <w:rFonts w:eastAsia="Times New Roman"/>
          <w:lang w:val="en-IN" w:eastAsia="en-IN"/>
        </w:rPr>
        <w:t>T is the Tariff payable by the relevant category of consumers, including reflecting the Renewable Purchase Obligation;</w:t>
      </w:r>
    </w:p>
    <w:p w:rsidR="00FE242A" w:rsidRPr="00FE42A6" w:rsidRDefault="00FE242A" w:rsidP="00FE242A">
      <w:pPr>
        <w:ind w:firstLine="426"/>
        <w:rPr>
          <w:rFonts w:ascii="Arial" w:eastAsia="Times New Roman" w:hAnsi="Arial"/>
          <w:lang w:val="en-IN" w:eastAsia="en-IN"/>
        </w:rPr>
      </w:pPr>
    </w:p>
    <w:p w:rsidR="00E47912" w:rsidRDefault="003E08D1" w:rsidP="00FE242A">
      <w:pPr>
        <w:rPr>
          <w:rFonts w:eastAsia="Times New Roman"/>
          <w:lang w:val="en-IN" w:eastAsia="en-IN"/>
        </w:rPr>
      </w:pPr>
      <w:r>
        <w:rPr>
          <w:rFonts w:eastAsia="Times New Roman"/>
          <w:lang w:val="en-IN" w:eastAsia="en-IN"/>
        </w:rPr>
        <w:lastRenderedPageBreak/>
        <w:t xml:space="preserve">        </w:t>
      </w:r>
      <w:r w:rsidR="00E47912" w:rsidRPr="00FE42A6">
        <w:rPr>
          <w:rFonts w:eastAsia="Times New Roman"/>
          <w:lang w:val="en-IN" w:eastAsia="en-IN"/>
        </w:rPr>
        <w:t xml:space="preserve">C is the per unit weighted average cost of power purchase by the Licensee, </w:t>
      </w:r>
      <w:r w:rsidRPr="00FE42A6">
        <w:rPr>
          <w:rFonts w:eastAsia="Times New Roman"/>
          <w:lang w:val="en-IN" w:eastAsia="en-IN"/>
        </w:rPr>
        <w:t xml:space="preserve">including </w:t>
      </w:r>
      <w:r>
        <w:rPr>
          <w:rFonts w:eastAsia="Times New Roman"/>
          <w:lang w:val="en-IN" w:eastAsia="en-IN"/>
        </w:rPr>
        <w:t>meeting</w:t>
      </w:r>
      <w:r w:rsidR="00E47912" w:rsidRPr="00FE42A6">
        <w:rPr>
          <w:rFonts w:eastAsia="Times New Roman"/>
          <w:lang w:val="en-IN" w:eastAsia="en-IN"/>
        </w:rPr>
        <w:t xml:space="preserve"> the Renewable Purchase Obligation;</w:t>
      </w:r>
    </w:p>
    <w:p w:rsidR="00FE242A" w:rsidRPr="00FE42A6" w:rsidRDefault="00FE242A" w:rsidP="00FE242A">
      <w:pPr>
        <w:rPr>
          <w:rFonts w:ascii="Arial" w:eastAsia="Times New Roman" w:hAnsi="Arial"/>
          <w:lang w:val="en-IN" w:eastAsia="en-IN"/>
        </w:rPr>
      </w:pPr>
    </w:p>
    <w:p w:rsidR="00E47912" w:rsidRDefault="003E08D1" w:rsidP="00FE242A">
      <w:pPr>
        <w:ind w:firstLine="0"/>
        <w:rPr>
          <w:rFonts w:eastAsia="Times New Roman"/>
          <w:lang w:val="en-IN" w:eastAsia="en-IN"/>
        </w:rPr>
      </w:pPr>
      <w:r>
        <w:rPr>
          <w:rFonts w:eastAsia="Times New Roman"/>
          <w:lang w:val="en-IN" w:eastAsia="en-IN"/>
        </w:rPr>
        <w:t xml:space="preserve">              </w:t>
      </w:r>
      <w:r w:rsidR="00E47912" w:rsidRPr="00FE42A6">
        <w:rPr>
          <w:rFonts w:eastAsia="Times New Roman"/>
          <w:lang w:val="en-IN" w:eastAsia="en-IN"/>
        </w:rPr>
        <w:t>D is the aggregate of transmission, distribution and wheeling charge applicable to the relevant voltage level</w:t>
      </w:r>
    </w:p>
    <w:p w:rsidR="00FE242A" w:rsidRPr="00FE42A6" w:rsidRDefault="00FE242A" w:rsidP="00FE242A">
      <w:pPr>
        <w:ind w:firstLine="0"/>
        <w:rPr>
          <w:rFonts w:ascii="Arial" w:eastAsia="Times New Roman" w:hAnsi="Arial"/>
          <w:lang w:val="en-IN" w:eastAsia="en-IN"/>
        </w:rPr>
      </w:pPr>
    </w:p>
    <w:p w:rsidR="00E47912" w:rsidRDefault="003E08D1" w:rsidP="00FE242A">
      <w:pPr>
        <w:ind w:firstLine="426"/>
        <w:rPr>
          <w:rFonts w:eastAsia="Times New Roman"/>
          <w:lang w:val="en-IN" w:eastAsia="en-IN"/>
        </w:rPr>
      </w:pPr>
      <w:r>
        <w:rPr>
          <w:rFonts w:eastAsia="Times New Roman"/>
          <w:lang w:val="en-IN" w:eastAsia="en-IN"/>
        </w:rPr>
        <w:t xml:space="preserve">        </w:t>
      </w:r>
      <w:r w:rsidR="00E47912" w:rsidRPr="00FE42A6">
        <w:rPr>
          <w:rFonts w:eastAsia="Times New Roman"/>
          <w:lang w:val="en-IN" w:eastAsia="en-IN"/>
        </w:rPr>
        <w:t xml:space="preserve">L is the aggregate of transmission, distribution and commercial losses, expressed as a </w:t>
      </w:r>
    </w:p>
    <w:p w:rsidR="00E47912" w:rsidRDefault="003E08D1" w:rsidP="00FE242A">
      <w:pPr>
        <w:ind w:firstLine="0"/>
        <w:rPr>
          <w:rFonts w:eastAsia="Times New Roman"/>
          <w:lang w:val="en-IN" w:eastAsia="en-IN"/>
        </w:rPr>
      </w:pPr>
      <w:r>
        <w:rPr>
          <w:rFonts w:eastAsia="Times New Roman"/>
          <w:lang w:val="en-IN" w:eastAsia="en-IN"/>
        </w:rPr>
        <w:t xml:space="preserve"> </w:t>
      </w:r>
      <w:r w:rsidR="00E47912" w:rsidRPr="00FE42A6">
        <w:rPr>
          <w:rFonts w:eastAsia="Times New Roman"/>
          <w:lang w:val="en-IN" w:eastAsia="en-IN"/>
        </w:rPr>
        <w:t>percentage applicable to the relevant voltage level</w:t>
      </w:r>
    </w:p>
    <w:p w:rsidR="00FE242A" w:rsidRPr="00FE42A6" w:rsidRDefault="00FE242A" w:rsidP="00FE242A">
      <w:pPr>
        <w:ind w:firstLine="0"/>
        <w:rPr>
          <w:rFonts w:ascii="Arial" w:eastAsia="Times New Roman" w:hAnsi="Arial"/>
          <w:lang w:val="en-IN" w:eastAsia="en-IN"/>
        </w:rPr>
      </w:pPr>
    </w:p>
    <w:p w:rsidR="00822FBB" w:rsidRDefault="003E08D1" w:rsidP="00822FBB">
      <w:pPr>
        <w:spacing w:line="480" w:lineRule="auto"/>
        <w:ind w:firstLine="696"/>
        <w:rPr>
          <w:rFonts w:eastAsia="Times New Roman"/>
          <w:lang w:val="en-IN" w:eastAsia="en-IN"/>
        </w:rPr>
      </w:pPr>
      <w:r>
        <w:rPr>
          <w:rFonts w:eastAsia="Times New Roman"/>
          <w:lang w:val="en-IN" w:eastAsia="en-IN"/>
        </w:rPr>
        <w:t xml:space="preserve">   </w:t>
      </w:r>
      <w:r w:rsidR="00E47912" w:rsidRPr="00FE42A6">
        <w:rPr>
          <w:rFonts w:eastAsia="Times New Roman"/>
          <w:lang w:val="en-IN" w:eastAsia="en-IN"/>
        </w:rPr>
        <w:t>R is the per unit cost of carrying regulatory assets.</w:t>
      </w:r>
    </w:p>
    <w:p w:rsidR="00822FBB" w:rsidRDefault="00822FBB" w:rsidP="00822FBB">
      <w:pPr>
        <w:ind w:firstLine="696"/>
        <w:rPr>
          <w:rFonts w:eastAsia="Times New Roman"/>
          <w:lang w:val="en-IN" w:eastAsia="en-IN"/>
        </w:rPr>
      </w:pPr>
      <w:r>
        <w:rPr>
          <w:rFonts w:eastAsia="Times New Roman"/>
          <w:lang w:val="en-IN" w:eastAsia="en-IN"/>
        </w:rPr>
        <w:t xml:space="preserve">   </w:t>
      </w:r>
      <w:r w:rsidR="00E47912" w:rsidRPr="00822FBB">
        <w:rPr>
          <w:rFonts w:eastAsia="Times New Roman"/>
          <w:lang w:val="en-IN" w:eastAsia="en-IN"/>
        </w:rPr>
        <w:t xml:space="preserve">The </w:t>
      </w:r>
      <w:r w:rsidR="008F7D23" w:rsidRPr="00822FBB">
        <w:rPr>
          <w:rFonts w:eastAsia="Times New Roman"/>
          <w:lang w:val="en-IN" w:eastAsia="en-IN"/>
        </w:rPr>
        <w:t>C</w:t>
      </w:r>
      <w:r w:rsidR="00E47912" w:rsidRPr="00822FBB">
        <w:rPr>
          <w:rFonts w:eastAsia="Times New Roman"/>
          <w:lang w:val="en-IN" w:eastAsia="en-IN"/>
        </w:rPr>
        <w:t xml:space="preserve">ross </w:t>
      </w:r>
      <w:r w:rsidR="008F7D23" w:rsidRPr="00822FBB">
        <w:rPr>
          <w:rFonts w:eastAsia="Times New Roman"/>
          <w:lang w:val="en-IN" w:eastAsia="en-IN"/>
        </w:rPr>
        <w:t>S</w:t>
      </w:r>
      <w:r w:rsidR="00E47912" w:rsidRPr="00822FBB">
        <w:rPr>
          <w:rFonts w:eastAsia="Times New Roman"/>
          <w:lang w:val="en-IN" w:eastAsia="en-IN"/>
        </w:rPr>
        <w:t xml:space="preserve">ubsidy </w:t>
      </w:r>
      <w:r w:rsidR="008F7D23" w:rsidRPr="00822FBB">
        <w:rPr>
          <w:rFonts w:eastAsia="Times New Roman"/>
          <w:lang w:val="en-IN" w:eastAsia="en-IN"/>
        </w:rPr>
        <w:t>S</w:t>
      </w:r>
      <w:r w:rsidR="00E47912" w:rsidRPr="00822FBB">
        <w:rPr>
          <w:rFonts w:eastAsia="Times New Roman"/>
          <w:lang w:val="en-IN" w:eastAsia="en-IN"/>
        </w:rPr>
        <w:t xml:space="preserve">urcharge compensates the </w:t>
      </w:r>
      <w:r w:rsidR="008F7D23" w:rsidRPr="00822FBB">
        <w:rPr>
          <w:rFonts w:eastAsia="Times New Roman"/>
          <w:lang w:val="en-IN" w:eastAsia="en-IN"/>
        </w:rPr>
        <w:t>D</w:t>
      </w:r>
      <w:r w:rsidR="00E47912" w:rsidRPr="00822FBB">
        <w:rPr>
          <w:rFonts w:eastAsia="Times New Roman"/>
          <w:lang w:val="en-IN" w:eastAsia="en-IN"/>
        </w:rPr>
        <w:t xml:space="preserve">istribution </w:t>
      </w:r>
      <w:r w:rsidR="008F7D23" w:rsidRPr="00822FBB">
        <w:rPr>
          <w:rFonts w:eastAsia="Times New Roman"/>
          <w:lang w:val="en-IN" w:eastAsia="en-IN"/>
        </w:rPr>
        <w:t>L</w:t>
      </w:r>
      <w:r w:rsidR="00E47912" w:rsidRPr="00822FBB">
        <w:rPr>
          <w:rFonts w:eastAsia="Times New Roman"/>
          <w:lang w:val="en-IN" w:eastAsia="en-IN"/>
        </w:rPr>
        <w:t>icensee for loss of cross subsidy, which is already built into the tariff. The above formula calculates the per unit value of difference between the average tariff realization and cost to supply electricity to a consumer at a particular voltage level to arrive at a per unit value of cross subsidy surcharge (per unit amount contributed by the subsidising category to the subsidised category).</w:t>
      </w:r>
    </w:p>
    <w:p w:rsidR="00822FBB" w:rsidRDefault="00822FBB" w:rsidP="00822FBB">
      <w:pPr>
        <w:ind w:firstLine="696"/>
        <w:rPr>
          <w:rFonts w:eastAsia="Times New Roman"/>
          <w:lang w:val="en-IN" w:eastAsia="en-IN"/>
        </w:rPr>
      </w:pPr>
    </w:p>
    <w:p w:rsidR="00E47912" w:rsidRPr="00822FBB" w:rsidRDefault="00822FBB" w:rsidP="00822FBB">
      <w:pPr>
        <w:tabs>
          <w:tab w:val="left" w:pos="426"/>
        </w:tabs>
        <w:ind w:firstLine="696"/>
        <w:rPr>
          <w:rFonts w:eastAsia="Times New Roman"/>
          <w:lang w:val="en-IN" w:eastAsia="en-IN"/>
        </w:rPr>
      </w:pPr>
      <w:r>
        <w:rPr>
          <w:rFonts w:eastAsia="Times New Roman"/>
          <w:lang w:val="en-IN" w:eastAsia="en-IN"/>
        </w:rPr>
        <w:tab/>
      </w:r>
      <w:r w:rsidR="00E47912" w:rsidRPr="00FE42A6">
        <w:rPr>
          <w:rFonts w:eastAsia="Times New Roman"/>
          <w:lang w:val="en-IN" w:eastAsia="en-IN"/>
        </w:rPr>
        <w:t xml:space="preserve">The formula has been applied by the </w:t>
      </w:r>
      <w:r w:rsidR="00B12826" w:rsidRPr="00FE42A6">
        <w:rPr>
          <w:rFonts w:eastAsia="Times New Roman"/>
          <w:lang w:val="en-IN" w:eastAsia="en-IN"/>
        </w:rPr>
        <w:t>C</w:t>
      </w:r>
      <w:r w:rsidR="00E47912" w:rsidRPr="00FE42A6">
        <w:rPr>
          <w:rFonts w:eastAsia="Times New Roman"/>
          <w:lang w:val="en-IN" w:eastAsia="en-IN"/>
        </w:rPr>
        <w:t>ommission in the manner prescribed in the Tariff Policy, where T is the tariff payable and hence consists of both variable and fixed charges.</w:t>
      </w:r>
    </w:p>
    <w:p w:rsidR="00E47912" w:rsidRDefault="00E47912" w:rsidP="000F34D9"/>
    <w:p w:rsidR="00822FBB" w:rsidRDefault="00822FBB" w:rsidP="000F34D9"/>
    <w:p w:rsidR="00BC3088" w:rsidRDefault="00471453" w:rsidP="00FE242A">
      <w:pPr>
        <w:tabs>
          <w:tab w:val="left" w:pos="426"/>
        </w:tabs>
        <w:rPr>
          <w:rFonts w:eastAsia="Times New Roman"/>
          <w:lang w:val="en-IN" w:eastAsia="en-IN"/>
        </w:rPr>
      </w:pPr>
      <w:r>
        <w:t xml:space="preserve">         </w:t>
      </w:r>
      <w:r w:rsidR="004867CC">
        <w:t>On the second issue regarding the prudence check for the various charges of the generators</w:t>
      </w:r>
      <w:r w:rsidR="00AD37C6">
        <w:t>,</w:t>
      </w:r>
      <w:r w:rsidR="004867CC">
        <w:t xml:space="preserve"> it has </w:t>
      </w:r>
      <w:r w:rsidR="00697278">
        <w:t xml:space="preserve">been </w:t>
      </w:r>
      <w:r w:rsidR="004867CC">
        <w:t xml:space="preserve">noted that while </w:t>
      </w:r>
      <w:r w:rsidR="00BC3088" w:rsidRPr="00FE42A6">
        <w:rPr>
          <w:rFonts w:eastAsia="Times New Roman"/>
          <w:lang w:val="en-IN" w:eastAsia="en-IN"/>
        </w:rPr>
        <w:t xml:space="preserve">approving the power purchase cost for </w:t>
      </w:r>
      <w:r w:rsidR="00831A0B">
        <w:rPr>
          <w:rFonts w:eastAsia="Times New Roman"/>
          <w:lang w:val="en-IN" w:eastAsia="en-IN"/>
        </w:rPr>
        <w:t xml:space="preserve">the </w:t>
      </w:r>
      <w:r w:rsidR="00BC3088" w:rsidRPr="00FE42A6">
        <w:rPr>
          <w:rFonts w:eastAsia="Times New Roman"/>
          <w:lang w:val="en-IN" w:eastAsia="en-IN"/>
        </w:rPr>
        <w:t xml:space="preserve">FY 2017-18, the </w:t>
      </w:r>
      <w:r w:rsidR="00AD37C6" w:rsidRPr="00FE42A6">
        <w:rPr>
          <w:rFonts w:eastAsia="Times New Roman"/>
          <w:lang w:val="en-IN" w:eastAsia="en-IN"/>
        </w:rPr>
        <w:t>C</w:t>
      </w:r>
      <w:r w:rsidR="00BC3088" w:rsidRPr="00FE42A6">
        <w:rPr>
          <w:rFonts w:eastAsia="Times New Roman"/>
          <w:lang w:val="en-IN" w:eastAsia="en-IN"/>
        </w:rPr>
        <w:t xml:space="preserve">ommission had considered the relevant </w:t>
      </w:r>
      <w:r w:rsidR="00AD37C6" w:rsidRPr="00FE42A6">
        <w:rPr>
          <w:rFonts w:eastAsia="Times New Roman"/>
          <w:lang w:val="en-IN" w:eastAsia="en-IN"/>
        </w:rPr>
        <w:t>T</w:t>
      </w:r>
      <w:r w:rsidR="00BC3088" w:rsidRPr="00FE42A6">
        <w:rPr>
          <w:rFonts w:eastAsia="Times New Roman"/>
          <w:lang w:val="en-IN" w:eastAsia="en-IN"/>
        </w:rPr>
        <w:t xml:space="preserve">ariff </w:t>
      </w:r>
      <w:r w:rsidR="00AD37C6" w:rsidRPr="00FE42A6">
        <w:rPr>
          <w:rFonts w:eastAsia="Times New Roman"/>
          <w:lang w:val="en-IN" w:eastAsia="en-IN"/>
        </w:rPr>
        <w:t>O</w:t>
      </w:r>
      <w:r w:rsidR="00BC3088" w:rsidRPr="00FE42A6">
        <w:rPr>
          <w:rFonts w:eastAsia="Times New Roman"/>
          <w:lang w:val="en-IN" w:eastAsia="en-IN"/>
        </w:rPr>
        <w:t>rders issued for generating entities by CERC and JERC, operational norms specified</w:t>
      </w:r>
      <w:r w:rsidR="00BC3088">
        <w:rPr>
          <w:rFonts w:eastAsia="Times New Roman"/>
          <w:lang w:val="en-IN" w:eastAsia="en-IN"/>
        </w:rPr>
        <w:t xml:space="preserve"> </w:t>
      </w:r>
      <w:r w:rsidR="00BC3088" w:rsidRPr="00FE42A6">
        <w:rPr>
          <w:rFonts w:eastAsia="Times New Roman"/>
          <w:lang w:val="en-IN" w:eastAsia="en-IN"/>
        </w:rPr>
        <w:t xml:space="preserve">for the generating stations in the CERC/JERC </w:t>
      </w:r>
      <w:r w:rsidR="00AD37C6" w:rsidRPr="00FE42A6">
        <w:rPr>
          <w:rFonts w:eastAsia="Times New Roman"/>
          <w:lang w:val="en-IN" w:eastAsia="en-IN"/>
        </w:rPr>
        <w:t>T</w:t>
      </w:r>
      <w:r w:rsidR="00BC3088" w:rsidRPr="00FE42A6">
        <w:rPr>
          <w:rFonts w:eastAsia="Times New Roman"/>
          <w:lang w:val="en-IN" w:eastAsia="en-IN"/>
        </w:rPr>
        <w:t xml:space="preserve">ariff </w:t>
      </w:r>
      <w:r w:rsidR="00AD37C6" w:rsidRPr="00FE42A6">
        <w:rPr>
          <w:rFonts w:eastAsia="Times New Roman"/>
          <w:lang w:val="en-IN" w:eastAsia="en-IN"/>
        </w:rPr>
        <w:t>R</w:t>
      </w:r>
      <w:r w:rsidR="00BC3088" w:rsidRPr="00FE42A6">
        <w:rPr>
          <w:rFonts w:eastAsia="Times New Roman"/>
          <w:lang w:val="en-IN" w:eastAsia="en-IN"/>
        </w:rPr>
        <w:t xml:space="preserve">egulations, share of the </w:t>
      </w:r>
      <w:r w:rsidR="00AD37C6" w:rsidRPr="00FE42A6">
        <w:rPr>
          <w:rFonts w:eastAsia="Times New Roman"/>
          <w:lang w:val="en-IN" w:eastAsia="en-IN"/>
        </w:rPr>
        <w:t>D</w:t>
      </w:r>
      <w:r w:rsidR="005C38A6">
        <w:rPr>
          <w:rFonts w:eastAsia="Times New Roman"/>
          <w:lang w:val="en-IN" w:eastAsia="en-IN"/>
        </w:rPr>
        <w:t>istribution Licensee</w:t>
      </w:r>
      <w:r w:rsidR="00BC3088" w:rsidRPr="00FE42A6">
        <w:rPr>
          <w:rFonts w:eastAsia="Times New Roman"/>
          <w:lang w:val="en-IN" w:eastAsia="en-IN"/>
        </w:rPr>
        <w:t xml:space="preserve"> in the </w:t>
      </w:r>
      <w:r w:rsidR="00B301BE">
        <w:rPr>
          <w:rFonts w:eastAsia="Times New Roman"/>
          <w:lang w:val="en-IN" w:eastAsia="en-IN"/>
        </w:rPr>
        <w:t>g</w:t>
      </w:r>
      <w:r w:rsidR="00BC3088" w:rsidRPr="00FE42A6">
        <w:rPr>
          <w:rFonts w:eastAsia="Times New Roman"/>
          <w:lang w:val="en-IN" w:eastAsia="en-IN"/>
        </w:rPr>
        <w:t xml:space="preserve">enerating </w:t>
      </w:r>
      <w:r w:rsidR="00B301BE">
        <w:rPr>
          <w:rFonts w:eastAsia="Times New Roman"/>
          <w:lang w:val="en-IN" w:eastAsia="en-IN"/>
        </w:rPr>
        <w:t>s</w:t>
      </w:r>
      <w:r w:rsidR="00BC3088" w:rsidRPr="00FE42A6">
        <w:rPr>
          <w:rFonts w:eastAsia="Times New Roman"/>
          <w:lang w:val="en-IN" w:eastAsia="en-IN"/>
        </w:rPr>
        <w:t xml:space="preserve">tation, most recent variable cost of the </w:t>
      </w:r>
      <w:r w:rsidR="002363B0">
        <w:rPr>
          <w:rFonts w:eastAsia="Times New Roman"/>
          <w:lang w:val="en-IN" w:eastAsia="en-IN"/>
        </w:rPr>
        <w:t>g</w:t>
      </w:r>
      <w:r w:rsidR="00BC3088" w:rsidRPr="00FE42A6">
        <w:rPr>
          <w:rFonts w:eastAsia="Times New Roman"/>
          <w:lang w:val="en-IN" w:eastAsia="en-IN"/>
        </w:rPr>
        <w:t xml:space="preserve">enerating </w:t>
      </w:r>
      <w:r w:rsidR="002363B0">
        <w:rPr>
          <w:rFonts w:eastAsia="Times New Roman"/>
          <w:lang w:val="en-IN" w:eastAsia="en-IN"/>
        </w:rPr>
        <w:t>s</w:t>
      </w:r>
      <w:r w:rsidR="00BC3088" w:rsidRPr="00FE42A6">
        <w:rPr>
          <w:rFonts w:eastAsia="Times New Roman"/>
          <w:lang w:val="en-IN" w:eastAsia="en-IN"/>
        </w:rPr>
        <w:t xml:space="preserve">tations and other costs based on </w:t>
      </w:r>
      <w:r w:rsidR="006B030C">
        <w:rPr>
          <w:rFonts w:eastAsia="Times New Roman"/>
          <w:lang w:val="en-IN" w:eastAsia="en-IN"/>
        </w:rPr>
        <w:t xml:space="preserve">the </w:t>
      </w:r>
      <w:r w:rsidR="00BC3088" w:rsidRPr="00FE42A6">
        <w:rPr>
          <w:rFonts w:eastAsia="Times New Roman"/>
          <w:lang w:val="en-IN" w:eastAsia="en-IN"/>
        </w:rPr>
        <w:t xml:space="preserve">past trends. The </w:t>
      </w:r>
      <w:r w:rsidR="00F21B4E">
        <w:rPr>
          <w:rFonts w:eastAsia="Times New Roman"/>
          <w:lang w:val="en-IN" w:eastAsia="en-IN"/>
        </w:rPr>
        <w:t>p</w:t>
      </w:r>
      <w:r w:rsidR="00BC3088" w:rsidRPr="00FE42A6">
        <w:rPr>
          <w:rFonts w:eastAsia="Times New Roman"/>
          <w:lang w:val="en-IN" w:eastAsia="en-IN"/>
        </w:rPr>
        <w:t xml:space="preserve">er </w:t>
      </w:r>
      <w:r w:rsidR="00F21B4E">
        <w:rPr>
          <w:rFonts w:eastAsia="Times New Roman"/>
          <w:lang w:val="en-IN" w:eastAsia="en-IN"/>
        </w:rPr>
        <w:t>u</w:t>
      </w:r>
      <w:r w:rsidR="00BC3088" w:rsidRPr="00FE42A6">
        <w:rPr>
          <w:rFonts w:eastAsia="Times New Roman"/>
          <w:lang w:val="en-IN" w:eastAsia="en-IN"/>
        </w:rPr>
        <w:t xml:space="preserve">nit </w:t>
      </w:r>
      <w:r w:rsidR="00F21B4E">
        <w:rPr>
          <w:rFonts w:eastAsia="Times New Roman"/>
          <w:lang w:val="en-IN" w:eastAsia="en-IN"/>
        </w:rPr>
        <w:t>p</w:t>
      </w:r>
      <w:r w:rsidR="00BC3088" w:rsidRPr="00FE42A6">
        <w:rPr>
          <w:rFonts w:eastAsia="Times New Roman"/>
          <w:lang w:val="en-IN" w:eastAsia="en-IN"/>
        </w:rPr>
        <w:t xml:space="preserve">ower </w:t>
      </w:r>
      <w:r w:rsidR="00F21B4E">
        <w:rPr>
          <w:rFonts w:eastAsia="Times New Roman"/>
          <w:lang w:val="en-IN" w:eastAsia="en-IN"/>
        </w:rPr>
        <w:t>p</w:t>
      </w:r>
      <w:r w:rsidR="00BC3088" w:rsidRPr="00FE42A6">
        <w:rPr>
          <w:rFonts w:eastAsia="Times New Roman"/>
          <w:lang w:val="en-IN" w:eastAsia="en-IN"/>
        </w:rPr>
        <w:t xml:space="preserve">urchase </w:t>
      </w:r>
      <w:r w:rsidR="00F21B4E">
        <w:rPr>
          <w:rFonts w:eastAsia="Times New Roman"/>
          <w:lang w:val="en-IN" w:eastAsia="en-IN"/>
        </w:rPr>
        <w:t>c</w:t>
      </w:r>
      <w:r w:rsidR="00BC3088" w:rsidRPr="00FE42A6">
        <w:rPr>
          <w:rFonts w:eastAsia="Times New Roman"/>
          <w:lang w:val="en-IN" w:eastAsia="en-IN"/>
        </w:rPr>
        <w:t xml:space="preserve">ost </w:t>
      </w:r>
      <w:r w:rsidR="00F21B4E">
        <w:rPr>
          <w:rFonts w:eastAsia="Times New Roman"/>
          <w:lang w:val="en-IN" w:eastAsia="en-IN"/>
        </w:rPr>
        <w:t>p</w:t>
      </w:r>
      <w:r w:rsidR="00BC3088" w:rsidRPr="00FE42A6">
        <w:rPr>
          <w:rFonts w:eastAsia="Times New Roman"/>
          <w:lang w:val="en-IN" w:eastAsia="en-IN"/>
        </w:rPr>
        <w:t xml:space="preserve">rojected by the Commission and actual </w:t>
      </w:r>
      <w:r w:rsidR="00AD2E13" w:rsidRPr="00FE42A6">
        <w:rPr>
          <w:rFonts w:eastAsia="Times New Roman"/>
          <w:lang w:val="en-IN" w:eastAsia="en-IN"/>
        </w:rPr>
        <w:t>power</w:t>
      </w:r>
      <w:r w:rsidR="00AD2E13">
        <w:rPr>
          <w:rFonts w:eastAsia="Times New Roman"/>
          <w:lang w:val="en-IN" w:eastAsia="en-IN"/>
        </w:rPr>
        <w:t xml:space="preserve"> </w:t>
      </w:r>
      <w:r w:rsidR="00AD2E13" w:rsidRPr="00FE42A6">
        <w:rPr>
          <w:rFonts w:eastAsia="Times New Roman"/>
          <w:lang w:val="en-IN" w:eastAsia="en-IN"/>
        </w:rPr>
        <w:t>purchase</w:t>
      </w:r>
      <w:r w:rsidR="00BC3088" w:rsidRPr="00FE42A6">
        <w:rPr>
          <w:rFonts w:eastAsia="Times New Roman"/>
          <w:lang w:val="en-IN" w:eastAsia="en-IN"/>
        </w:rPr>
        <w:t xml:space="preserve"> can change due to</w:t>
      </w:r>
    </w:p>
    <w:p w:rsidR="00BC3088" w:rsidRPr="00FE42A6" w:rsidRDefault="00BC3088" w:rsidP="00BC3088">
      <w:pPr>
        <w:rPr>
          <w:rFonts w:ascii="Times New Roman" w:eastAsia="Times New Roman" w:hAnsi="Times New Roman"/>
          <w:lang w:val="en-IN" w:eastAsia="en-IN"/>
        </w:rPr>
      </w:pPr>
    </w:p>
    <w:p w:rsidR="00BC3088" w:rsidRPr="00FE42A6" w:rsidRDefault="00BC3088" w:rsidP="003B6EE6">
      <w:pPr>
        <w:spacing w:line="480" w:lineRule="auto"/>
        <w:rPr>
          <w:rFonts w:ascii="Times New Roman" w:eastAsia="Times New Roman" w:hAnsi="Times New Roman"/>
          <w:lang w:val="en-IN" w:eastAsia="en-IN"/>
        </w:rPr>
      </w:pPr>
      <w:r w:rsidRPr="00FE42A6">
        <w:rPr>
          <w:rFonts w:eastAsia="Times New Roman"/>
          <w:lang w:val="en-IN" w:eastAsia="en-IN"/>
        </w:rPr>
        <w:t xml:space="preserve">1. Revision in the </w:t>
      </w:r>
      <w:r w:rsidR="003B6EE6" w:rsidRPr="00FE42A6">
        <w:rPr>
          <w:rFonts w:eastAsia="Times New Roman"/>
          <w:lang w:val="en-IN" w:eastAsia="en-IN"/>
        </w:rPr>
        <w:t>T</w:t>
      </w:r>
      <w:r w:rsidRPr="00FE42A6">
        <w:rPr>
          <w:rFonts w:eastAsia="Times New Roman"/>
          <w:lang w:val="en-IN" w:eastAsia="en-IN"/>
        </w:rPr>
        <w:t xml:space="preserve">ariff </w:t>
      </w:r>
      <w:r w:rsidR="003B6EE6" w:rsidRPr="00FE42A6">
        <w:rPr>
          <w:rFonts w:eastAsia="Times New Roman"/>
          <w:lang w:val="en-IN" w:eastAsia="en-IN"/>
        </w:rPr>
        <w:t>O</w:t>
      </w:r>
      <w:r w:rsidRPr="00FE42A6">
        <w:rPr>
          <w:rFonts w:eastAsia="Times New Roman"/>
          <w:lang w:val="en-IN" w:eastAsia="en-IN"/>
        </w:rPr>
        <w:t xml:space="preserve">rder issued by </w:t>
      </w:r>
      <w:r w:rsidR="00D14AF6">
        <w:rPr>
          <w:rFonts w:eastAsia="Times New Roman"/>
          <w:lang w:val="en-IN" w:eastAsia="en-IN"/>
        </w:rPr>
        <w:t xml:space="preserve">the </w:t>
      </w:r>
      <w:r w:rsidRPr="00FE42A6">
        <w:rPr>
          <w:rFonts w:eastAsia="Times New Roman"/>
          <w:lang w:val="en-IN" w:eastAsia="en-IN"/>
        </w:rPr>
        <w:t>CERC/JERC</w:t>
      </w:r>
      <w:r w:rsidR="00D14AF6">
        <w:rPr>
          <w:rFonts w:eastAsia="Times New Roman"/>
          <w:lang w:val="en-IN" w:eastAsia="en-IN"/>
        </w:rPr>
        <w:t>;</w:t>
      </w:r>
    </w:p>
    <w:p w:rsidR="00BC3088" w:rsidRDefault="00BC3088" w:rsidP="00FE242A">
      <w:pPr>
        <w:tabs>
          <w:tab w:val="left" w:pos="426"/>
        </w:tabs>
        <w:ind w:left="142" w:hanging="142"/>
        <w:rPr>
          <w:rFonts w:eastAsia="Times New Roman"/>
          <w:lang w:val="en-IN" w:eastAsia="en-IN"/>
        </w:rPr>
      </w:pPr>
      <w:r w:rsidRPr="00FE42A6">
        <w:rPr>
          <w:rFonts w:eastAsia="Times New Roman"/>
          <w:lang w:val="en-IN" w:eastAsia="en-IN"/>
        </w:rPr>
        <w:t xml:space="preserve">2.Variation in </w:t>
      </w:r>
      <w:r w:rsidR="004F38E3">
        <w:rPr>
          <w:rFonts w:eastAsia="Times New Roman"/>
          <w:lang w:val="en-IN" w:eastAsia="en-IN"/>
        </w:rPr>
        <w:t xml:space="preserve">the </w:t>
      </w:r>
      <w:r w:rsidRPr="00FE42A6">
        <w:rPr>
          <w:rFonts w:eastAsia="Times New Roman"/>
          <w:lang w:val="en-IN" w:eastAsia="en-IN"/>
        </w:rPr>
        <w:t xml:space="preserve">PLF of the plant (which will impact the </w:t>
      </w:r>
      <w:r w:rsidR="004F38E3">
        <w:rPr>
          <w:rFonts w:eastAsia="Times New Roman"/>
          <w:lang w:val="en-IN" w:eastAsia="en-IN"/>
        </w:rPr>
        <w:t>p</w:t>
      </w:r>
      <w:r w:rsidRPr="00FE42A6">
        <w:rPr>
          <w:rFonts w:eastAsia="Times New Roman"/>
          <w:lang w:val="en-IN" w:eastAsia="en-IN"/>
        </w:rPr>
        <w:t xml:space="preserve">er </w:t>
      </w:r>
      <w:r w:rsidR="004F38E3">
        <w:rPr>
          <w:rFonts w:eastAsia="Times New Roman"/>
          <w:lang w:val="en-IN" w:eastAsia="en-IN"/>
        </w:rPr>
        <w:t>u</w:t>
      </w:r>
      <w:r w:rsidRPr="00FE42A6">
        <w:rPr>
          <w:rFonts w:eastAsia="Times New Roman"/>
          <w:lang w:val="en-IN" w:eastAsia="en-IN"/>
        </w:rPr>
        <w:t xml:space="preserve">nit </w:t>
      </w:r>
      <w:r w:rsidR="004F38E3">
        <w:rPr>
          <w:rFonts w:eastAsia="Times New Roman"/>
          <w:lang w:val="en-IN" w:eastAsia="en-IN"/>
        </w:rPr>
        <w:t>f</w:t>
      </w:r>
      <w:r w:rsidRPr="00FE42A6">
        <w:rPr>
          <w:rFonts w:eastAsia="Times New Roman"/>
          <w:lang w:val="en-IN" w:eastAsia="en-IN"/>
        </w:rPr>
        <w:t xml:space="preserve">ixed </w:t>
      </w:r>
      <w:r w:rsidR="004F38E3">
        <w:rPr>
          <w:rFonts w:eastAsia="Times New Roman"/>
          <w:lang w:val="en-IN" w:eastAsia="en-IN"/>
        </w:rPr>
        <w:t>c</w:t>
      </w:r>
      <w:r w:rsidR="00AC7861">
        <w:rPr>
          <w:rFonts w:eastAsia="Times New Roman"/>
          <w:lang w:val="en-IN" w:eastAsia="en-IN"/>
        </w:rPr>
        <w:t>o</w:t>
      </w:r>
      <w:r w:rsidRPr="00FE42A6">
        <w:rPr>
          <w:rFonts w:eastAsia="Times New Roman"/>
          <w:lang w:val="en-IN" w:eastAsia="en-IN"/>
        </w:rPr>
        <w:t xml:space="preserve">st of the </w:t>
      </w:r>
      <w:r w:rsidR="004F38E3">
        <w:rPr>
          <w:rFonts w:eastAsia="Times New Roman"/>
          <w:lang w:val="en-IN" w:eastAsia="en-IN"/>
        </w:rPr>
        <w:t>g</w:t>
      </w:r>
      <w:r w:rsidRPr="00FE42A6">
        <w:rPr>
          <w:rFonts w:eastAsia="Times New Roman"/>
          <w:lang w:val="en-IN" w:eastAsia="en-IN"/>
        </w:rPr>
        <w:t xml:space="preserve">enerating </w:t>
      </w:r>
      <w:r w:rsidR="004F38E3">
        <w:rPr>
          <w:rFonts w:eastAsia="Times New Roman"/>
          <w:lang w:val="en-IN" w:eastAsia="en-IN"/>
        </w:rPr>
        <w:t>s</w:t>
      </w:r>
      <w:r w:rsidRPr="00FE42A6">
        <w:rPr>
          <w:rFonts w:eastAsia="Times New Roman"/>
          <w:lang w:val="en-IN" w:eastAsia="en-IN"/>
        </w:rPr>
        <w:t>tation)</w:t>
      </w:r>
      <w:r w:rsidR="007B1533">
        <w:rPr>
          <w:rFonts w:eastAsia="Times New Roman"/>
          <w:lang w:val="en-IN" w:eastAsia="en-IN"/>
        </w:rPr>
        <w:t>;</w:t>
      </w:r>
    </w:p>
    <w:p w:rsidR="00FE242A" w:rsidRPr="00FE42A6" w:rsidRDefault="00FE242A" w:rsidP="00FE242A">
      <w:pPr>
        <w:tabs>
          <w:tab w:val="left" w:pos="426"/>
        </w:tabs>
        <w:ind w:left="142" w:hanging="142"/>
        <w:rPr>
          <w:rFonts w:ascii="Times New Roman" w:eastAsia="Times New Roman" w:hAnsi="Times New Roman"/>
          <w:lang w:val="en-IN" w:eastAsia="en-IN"/>
        </w:rPr>
      </w:pPr>
    </w:p>
    <w:p w:rsidR="00BC3088" w:rsidRPr="00FE42A6" w:rsidRDefault="00BC3088" w:rsidP="003B6EE6">
      <w:pPr>
        <w:spacing w:line="480" w:lineRule="auto"/>
        <w:rPr>
          <w:rFonts w:ascii="Times New Roman" w:eastAsia="Times New Roman" w:hAnsi="Times New Roman"/>
          <w:lang w:val="en-IN" w:eastAsia="en-IN"/>
        </w:rPr>
      </w:pPr>
      <w:r w:rsidRPr="00FE42A6">
        <w:rPr>
          <w:rFonts w:eastAsia="Times New Roman"/>
          <w:lang w:val="en-IN" w:eastAsia="en-IN"/>
        </w:rPr>
        <w:t>3. Change in fuel cost</w:t>
      </w:r>
      <w:r w:rsidR="007B1533">
        <w:rPr>
          <w:rFonts w:eastAsia="Times New Roman"/>
          <w:lang w:val="en-IN" w:eastAsia="en-IN"/>
        </w:rPr>
        <w:t xml:space="preserve">; and / or </w:t>
      </w:r>
    </w:p>
    <w:p w:rsidR="00BC3088" w:rsidRPr="00FE42A6" w:rsidRDefault="00BC3088" w:rsidP="003B6EE6">
      <w:pPr>
        <w:spacing w:line="480" w:lineRule="auto"/>
        <w:rPr>
          <w:rFonts w:ascii="Times New Roman" w:eastAsia="Times New Roman" w:hAnsi="Times New Roman"/>
          <w:lang w:val="en-IN" w:eastAsia="en-IN"/>
        </w:rPr>
      </w:pPr>
      <w:r w:rsidRPr="00FE42A6">
        <w:rPr>
          <w:rFonts w:eastAsia="Times New Roman"/>
          <w:lang w:val="en-IN" w:eastAsia="en-IN"/>
        </w:rPr>
        <w:t>4. Past arrears if any. </w:t>
      </w:r>
    </w:p>
    <w:p w:rsidR="0022115B" w:rsidRDefault="0022115B" w:rsidP="00FE242A">
      <w:pPr>
        <w:tabs>
          <w:tab w:val="left" w:pos="284"/>
        </w:tabs>
        <w:ind w:firstLine="426"/>
        <w:rPr>
          <w:rFonts w:eastAsia="Times New Roman"/>
          <w:lang w:val="en-IN" w:eastAsia="en-IN"/>
        </w:rPr>
      </w:pPr>
    </w:p>
    <w:p w:rsidR="0022115B" w:rsidRDefault="0022115B" w:rsidP="00FE242A">
      <w:pPr>
        <w:tabs>
          <w:tab w:val="left" w:pos="284"/>
        </w:tabs>
        <w:ind w:firstLine="426"/>
        <w:rPr>
          <w:rFonts w:eastAsia="Times New Roman"/>
          <w:lang w:val="en-IN" w:eastAsia="en-IN"/>
        </w:rPr>
      </w:pPr>
    </w:p>
    <w:p w:rsidR="0022115B" w:rsidRDefault="0022115B" w:rsidP="00FE242A">
      <w:pPr>
        <w:tabs>
          <w:tab w:val="left" w:pos="284"/>
        </w:tabs>
        <w:ind w:firstLine="426"/>
        <w:rPr>
          <w:rFonts w:eastAsia="Times New Roman"/>
          <w:lang w:val="en-IN" w:eastAsia="en-IN"/>
        </w:rPr>
      </w:pPr>
    </w:p>
    <w:p w:rsidR="00822FBB" w:rsidRDefault="00822FBB" w:rsidP="00FE242A">
      <w:pPr>
        <w:tabs>
          <w:tab w:val="left" w:pos="284"/>
        </w:tabs>
        <w:ind w:firstLine="426"/>
        <w:rPr>
          <w:rFonts w:eastAsia="Times New Roman"/>
          <w:lang w:val="en-IN" w:eastAsia="en-IN"/>
        </w:rPr>
      </w:pPr>
    </w:p>
    <w:p w:rsidR="0022115B" w:rsidRDefault="0022115B" w:rsidP="00FE242A">
      <w:pPr>
        <w:tabs>
          <w:tab w:val="left" w:pos="284"/>
        </w:tabs>
        <w:ind w:firstLine="426"/>
        <w:rPr>
          <w:rFonts w:eastAsia="Times New Roman"/>
          <w:lang w:val="en-IN" w:eastAsia="en-IN"/>
        </w:rPr>
      </w:pPr>
    </w:p>
    <w:p w:rsidR="00822FBB" w:rsidRDefault="00612256" w:rsidP="00FE242A">
      <w:pPr>
        <w:tabs>
          <w:tab w:val="left" w:pos="284"/>
        </w:tabs>
        <w:ind w:firstLine="426"/>
        <w:rPr>
          <w:rFonts w:eastAsia="Times New Roman"/>
          <w:lang w:val="en-IN" w:eastAsia="en-IN"/>
        </w:rPr>
      </w:pPr>
      <w:r>
        <w:rPr>
          <w:rFonts w:eastAsia="Times New Roman"/>
          <w:lang w:val="en-IN" w:eastAsia="en-IN"/>
        </w:rPr>
        <w:t xml:space="preserve">  </w:t>
      </w:r>
    </w:p>
    <w:p w:rsidR="00822FBB" w:rsidRDefault="00822FBB" w:rsidP="00FE242A">
      <w:pPr>
        <w:tabs>
          <w:tab w:val="left" w:pos="284"/>
        </w:tabs>
        <w:ind w:firstLine="426"/>
        <w:rPr>
          <w:rFonts w:eastAsia="Times New Roman"/>
          <w:lang w:val="en-IN" w:eastAsia="en-IN"/>
        </w:rPr>
      </w:pPr>
    </w:p>
    <w:p w:rsidR="000B483B" w:rsidRDefault="00822FBB" w:rsidP="00FE242A">
      <w:pPr>
        <w:tabs>
          <w:tab w:val="left" w:pos="284"/>
        </w:tabs>
        <w:ind w:firstLine="426"/>
        <w:rPr>
          <w:rFonts w:eastAsia="Times New Roman"/>
          <w:lang w:val="en-IN" w:eastAsia="en-IN"/>
        </w:rPr>
      </w:pPr>
      <w:r>
        <w:rPr>
          <w:rFonts w:eastAsia="Times New Roman"/>
          <w:lang w:val="en-IN" w:eastAsia="en-IN"/>
        </w:rPr>
        <w:tab/>
      </w:r>
      <w:r w:rsidR="00612256">
        <w:rPr>
          <w:rFonts w:eastAsia="Times New Roman"/>
          <w:lang w:val="en-IN" w:eastAsia="en-IN"/>
        </w:rPr>
        <w:t xml:space="preserve">   </w:t>
      </w:r>
      <w:r w:rsidR="002F21FE">
        <w:rPr>
          <w:rFonts w:eastAsia="Times New Roman"/>
          <w:lang w:val="en-IN" w:eastAsia="en-IN"/>
        </w:rPr>
        <w:t xml:space="preserve">In view of the above, it is clear </w:t>
      </w:r>
      <w:r w:rsidR="00A643D9">
        <w:rPr>
          <w:rFonts w:eastAsia="Times New Roman"/>
          <w:lang w:val="en-IN" w:eastAsia="en-IN"/>
        </w:rPr>
        <w:t>that</w:t>
      </w:r>
      <w:r w:rsidR="002F21FE">
        <w:rPr>
          <w:rFonts w:eastAsia="Times New Roman"/>
          <w:lang w:val="en-IN" w:eastAsia="en-IN"/>
        </w:rPr>
        <w:t xml:space="preserve"> the Commission has correctly determined the Cross Subsidy Surcharge as per </w:t>
      </w:r>
      <w:r w:rsidR="00A643D9">
        <w:rPr>
          <w:rFonts w:eastAsia="Times New Roman"/>
          <w:lang w:val="en-IN" w:eastAsia="en-IN"/>
        </w:rPr>
        <w:t xml:space="preserve">the </w:t>
      </w:r>
      <w:r w:rsidR="002F21FE">
        <w:rPr>
          <w:rFonts w:eastAsia="Times New Roman"/>
          <w:lang w:val="en-IN" w:eastAsia="en-IN"/>
        </w:rPr>
        <w:t xml:space="preserve">formula prescribed in </w:t>
      </w:r>
      <w:r w:rsidR="00A643D9">
        <w:rPr>
          <w:rFonts w:eastAsia="Times New Roman"/>
          <w:lang w:val="en-IN" w:eastAsia="en-IN"/>
        </w:rPr>
        <w:t>the</w:t>
      </w:r>
      <w:r w:rsidR="002F21FE">
        <w:rPr>
          <w:rFonts w:eastAsia="Times New Roman"/>
          <w:lang w:val="en-IN" w:eastAsia="en-IN"/>
        </w:rPr>
        <w:t xml:space="preserve"> Tariff Policy, 2016.  The Commission is not inclined to accept the contentions of the Review Petitioner which are factually and legally  </w:t>
      </w:r>
      <w:r w:rsidR="0022115B">
        <w:rPr>
          <w:rFonts w:eastAsia="Times New Roman"/>
          <w:lang w:val="en-IN" w:eastAsia="en-IN"/>
        </w:rPr>
        <w:t>in-</w:t>
      </w:r>
      <w:r w:rsidR="002F21FE">
        <w:rPr>
          <w:rFonts w:eastAsia="Times New Roman"/>
          <w:lang w:val="en-IN" w:eastAsia="en-IN"/>
        </w:rPr>
        <w:t xml:space="preserve">correct and also lacks merit.  The Commission is of the considered view that the Review Petitioner has no case on the issues raised in this Review Petition.  The Commission further noticed that there is neither any </w:t>
      </w:r>
      <w:r w:rsidR="00480135">
        <w:rPr>
          <w:rFonts w:eastAsia="Times New Roman"/>
          <w:lang w:val="en-IN" w:eastAsia="en-IN"/>
        </w:rPr>
        <w:t xml:space="preserve">error apparent on the face of the record nor any new matter or evidence was produced by the Review Petitioner which was not within the knowledge of the Review Petitioner at the time of making the Order. </w:t>
      </w:r>
      <w:r w:rsidR="00C618BF">
        <w:rPr>
          <w:rFonts w:eastAsia="Times New Roman"/>
          <w:lang w:val="en-IN" w:eastAsia="en-IN"/>
        </w:rPr>
        <w:t xml:space="preserve">The Review Petition is </w:t>
      </w:r>
      <w:r w:rsidR="004A77FF">
        <w:rPr>
          <w:rFonts w:eastAsia="Times New Roman"/>
          <w:lang w:val="en-IN" w:eastAsia="en-IN"/>
        </w:rPr>
        <w:t xml:space="preserve">therefore </w:t>
      </w:r>
      <w:r w:rsidR="00C618BF">
        <w:rPr>
          <w:rFonts w:eastAsia="Times New Roman"/>
          <w:lang w:val="en-IN" w:eastAsia="en-IN"/>
        </w:rPr>
        <w:t xml:space="preserve">liable to be dismissed. </w:t>
      </w:r>
      <w:r w:rsidR="00480135">
        <w:rPr>
          <w:rFonts w:eastAsia="Times New Roman"/>
          <w:lang w:val="en-IN" w:eastAsia="en-IN"/>
        </w:rPr>
        <w:t xml:space="preserve"> Accordingly</w:t>
      </w:r>
      <w:r w:rsidR="001A170B">
        <w:rPr>
          <w:rFonts w:eastAsia="Times New Roman"/>
          <w:lang w:val="en-IN" w:eastAsia="en-IN"/>
        </w:rPr>
        <w:t>,</w:t>
      </w:r>
      <w:r w:rsidR="00480135">
        <w:rPr>
          <w:rFonts w:eastAsia="Times New Roman"/>
          <w:lang w:val="en-IN" w:eastAsia="en-IN"/>
        </w:rPr>
        <w:t xml:space="preserve"> the Review Petition is dismissed.</w:t>
      </w:r>
    </w:p>
    <w:p w:rsidR="00FE242A" w:rsidRDefault="00FE242A" w:rsidP="00FE242A">
      <w:pPr>
        <w:tabs>
          <w:tab w:val="left" w:pos="284"/>
        </w:tabs>
        <w:ind w:firstLine="426"/>
      </w:pPr>
    </w:p>
    <w:p w:rsidR="00D456C9" w:rsidRDefault="00AA3E10" w:rsidP="00AA3E10">
      <w:pPr>
        <w:tabs>
          <w:tab w:val="left" w:pos="426"/>
        </w:tabs>
        <w:ind w:left="0" w:firstLine="0"/>
      </w:pPr>
      <w:r>
        <w:t xml:space="preserve">       </w:t>
      </w:r>
      <w:r w:rsidR="00D456C9">
        <w:t>Ordered accordingly.</w:t>
      </w:r>
    </w:p>
    <w:p w:rsidR="00D80708" w:rsidRDefault="00D80708" w:rsidP="000F34D9"/>
    <w:p w:rsidR="008F3F8F" w:rsidRDefault="008F3F8F" w:rsidP="000F34D9"/>
    <w:p w:rsidR="00412A75" w:rsidRDefault="00AA3E10" w:rsidP="000F187E">
      <w:pPr>
        <w:jc w:val="left"/>
      </w:pPr>
      <w:r>
        <w:t xml:space="preserve">    Sd/-        </w:t>
      </w:r>
      <w:r w:rsidR="000F187E">
        <w:t xml:space="preserve">                                                                                                                                   Sd/-            </w:t>
      </w:r>
      <w:r>
        <w:t xml:space="preserve">                                                                                                            </w:t>
      </w:r>
      <w:r w:rsidR="000F187E">
        <w:t xml:space="preserve">            </w:t>
      </w:r>
    </w:p>
    <w:p w:rsidR="00D456C9" w:rsidRPr="00D80708" w:rsidRDefault="00D456C9" w:rsidP="000A1342">
      <w:pPr>
        <w:ind w:firstLine="0"/>
        <w:rPr>
          <w:b/>
        </w:rPr>
      </w:pPr>
      <w:r w:rsidRPr="00D80708">
        <w:rPr>
          <w:b/>
        </w:rPr>
        <w:t xml:space="preserve">(NEERJA MATHUR)        </w:t>
      </w:r>
      <w:r w:rsidR="000A1342">
        <w:rPr>
          <w:b/>
        </w:rPr>
        <w:t xml:space="preserve">  </w:t>
      </w:r>
      <w:r w:rsidRPr="00D80708">
        <w:rPr>
          <w:b/>
        </w:rPr>
        <w:t xml:space="preserve">                                                                                            </w:t>
      </w:r>
      <w:r w:rsidR="00F4335F" w:rsidRPr="00D80708">
        <w:rPr>
          <w:b/>
        </w:rPr>
        <w:t xml:space="preserve">          </w:t>
      </w:r>
      <w:r w:rsidR="000A1342">
        <w:rPr>
          <w:b/>
        </w:rPr>
        <w:t xml:space="preserve">   </w:t>
      </w:r>
      <w:r w:rsidRPr="00D80708">
        <w:rPr>
          <w:b/>
        </w:rPr>
        <w:t>(M.K. GOEL)</w:t>
      </w:r>
    </w:p>
    <w:p w:rsidR="00004CB4" w:rsidRDefault="000A1342" w:rsidP="000F34D9">
      <w:pPr>
        <w:rPr>
          <w:b/>
        </w:rPr>
      </w:pPr>
      <w:r>
        <w:rPr>
          <w:b/>
        </w:rPr>
        <w:t xml:space="preserve">  </w:t>
      </w:r>
      <w:r w:rsidR="00D456C9" w:rsidRPr="00D80708">
        <w:rPr>
          <w:b/>
        </w:rPr>
        <w:t xml:space="preserve">MEMBER                                   </w:t>
      </w:r>
      <w:r w:rsidR="00D456C9" w:rsidRPr="00D80708">
        <w:rPr>
          <w:b/>
        </w:rPr>
        <w:tab/>
      </w:r>
      <w:r w:rsidR="00D456C9" w:rsidRPr="00D80708">
        <w:rPr>
          <w:b/>
        </w:rPr>
        <w:tab/>
      </w:r>
      <w:r w:rsidR="00D456C9" w:rsidRPr="00D80708">
        <w:rPr>
          <w:b/>
        </w:rPr>
        <w:tab/>
      </w:r>
      <w:r w:rsidR="00D456C9" w:rsidRPr="00D80708">
        <w:rPr>
          <w:b/>
        </w:rPr>
        <w:tab/>
        <w:t xml:space="preserve">                                 </w:t>
      </w:r>
      <w:r w:rsidR="00F4335F" w:rsidRPr="00D80708">
        <w:rPr>
          <w:b/>
        </w:rPr>
        <w:t xml:space="preserve">          </w:t>
      </w:r>
      <w:r w:rsidR="00A00490" w:rsidRPr="00D80708">
        <w:rPr>
          <w:b/>
        </w:rPr>
        <w:t xml:space="preserve">    </w:t>
      </w:r>
      <w:r w:rsidR="00D456C9" w:rsidRPr="00D80708">
        <w:rPr>
          <w:b/>
        </w:rPr>
        <w:t>CHAIRPERSON</w:t>
      </w:r>
    </w:p>
    <w:p w:rsidR="00AA3E10" w:rsidRDefault="00AA3E10" w:rsidP="000F34D9">
      <w:pPr>
        <w:rPr>
          <w:b/>
        </w:rPr>
      </w:pPr>
    </w:p>
    <w:p w:rsidR="00AA3E10" w:rsidRDefault="00AA3E10" w:rsidP="000F34D9">
      <w:pPr>
        <w:rPr>
          <w:b/>
        </w:rPr>
      </w:pPr>
    </w:p>
    <w:p w:rsidR="00AA3E10" w:rsidRPr="00AA3E10" w:rsidRDefault="00AA3E10" w:rsidP="00AA3E10">
      <w:pPr>
        <w:jc w:val="center"/>
      </w:pPr>
      <w:r w:rsidRPr="00AA3E10">
        <w:t>Certified Copy</w:t>
      </w:r>
    </w:p>
    <w:p w:rsidR="00AA3E10" w:rsidRPr="00AA3E10" w:rsidRDefault="00AA3E10" w:rsidP="00AA3E10">
      <w:pPr>
        <w:jc w:val="center"/>
      </w:pPr>
    </w:p>
    <w:p w:rsidR="00AA3E10" w:rsidRPr="00AA3E10" w:rsidRDefault="00896EDD" w:rsidP="00AA3E10">
      <w:pPr>
        <w:jc w:val="center"/>
      </w:pPr>
      <w:r>
        <w:t>Sd/-</w:t>
      </w:r>
    </w:p>
    <w:p w:rsidR="00AA3E10" w:rsidRPr="00AA3E10" w:rsidRDefault="00AA3E10" w:rsidP="00AA3E10">
      <w:pPr>
        <w:jc w:val="center"/>
      </w:pPr>
      <w:r w:rsidRPr="00AA3E10">
        <w:t>(Rajesh Dangi)</w:t>
      </w:r>
    </w:p>
    <w:p w:rsidR="00AA3E10" w:rsidRPr="00AA3E10" w:rsidRDefault="00AA3E10" w:rsidP="00AA3E10">
      <w:pPr>
        <w:jc w:val="center"/>
      </w:pPr>
      <w:r w:rsidRPr="00AA3E10">
        <w:t>Secretary</w:t>
      </w:r>
    </w:p>
    <w:p w:rsidR="00634D74" w:rsidRDefault="00634D74" w:rsidP="000F34D9">
      <w:pPr>
        <w:rPr>
          <w:b/>
        </w:rPr>
      </w:pPr>
    </w:p>
    <w:p w:rsidR="00FE42A6" w:rsidRDefault="00FE42A6" w:rsidP="000F34D9"/>
    <w:p w:rsidR="00FE42A6" w:rsidRDefault="00FE42A6" w:rsidP="000F34D9"/>
    <w:p w:rsidR="00FE42A6" w:rsidRDefault="00FE42A6" w:rsidP="000F34D9"/>
    <w:p w:rsidR="00FE42A6" w:rsidRDefault="00FE42A6" w:rsidP="000F34D9"/>
    <w:p w:rsidR="00FE42A6" w:rsidRDefault="00FE42A6" w:rsidP="000F34D9"/>
    <w:sectPr w:rsidR="00FE42A6" w:rsidSect="00B840E1">
      <w:headerReference w:type="default" r:id="rId8"/>
      <w:footerReference w:type="default" r:id="rId9"/>
      <w:pgSz w:w="12240" w:h="15840" w:code="1"/>
      <w:pgMar w:top="624" w:right="1871" w:bottom="851" w:left="187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82D" w:rsidRDefault="0041182D" w:rsidP="000F34D9">
      <w:r>
        <w:separator/>
      </w:r>
    </w:p>
  </w:endnote>
  <w:endnote w:type="continuationSeparator" w:id="1">
    <w:p w:rsidR="0041182D" w:rsidRDefault="0041182D" w:rsidP="000F34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9353"/>
      <w:docPartObj>
        <w:docPartGallery w:val="Page Numbers (Bottom of Page)"/>
        <w:docPartUnique/>
      </w:docPartObj>
    </w:sdtPr>
    <w:sdtContent>
      <w:p w:rsidR="002F21FE" w:rsidRDefault="003C1133">
        <w:pPr>
          <w:pStyle w:val="Footer"/>
          <w:jc w:val="right"/>
        </w:pPr>
        <w:fldSimple w:instr=" PAGE   \* MERGEFORMAT ">
          <w:r w:rsidR="00896EDD">
            <w:rPr>
              <w:noProof/>
            </w:rPr>
            <w:t>7</w:t>
          </w:r>
        </w:fldSimple>
      </w:p>
    </w:sdtContent>
  </w:sdt>
  <w:p w:rsidR="002F21FE" w:rsidRDefault="002F21FE" w:rsidP="000F3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82D" w:rsidRDefault="0041182D" w:rsidP="000F34D9">
      <w:r>
        <w:separator/>
      </w:r>
    </w:p>
  </w:footnote>
  <w:footnote w:type="continuationSeparator" w:id="1">
    <w:p w:rsidR="0041182D" w:rsidRDefault="0041182D" w:rsidP="000F3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FE" w:rsidRDefault="002F21FE" w:rsidP="000F34D9">
    <w:pPr>
      <w:pStyle w:val="Header"/>
    </w:pPr>
  </w:p>
  <w:p w:rsidR="002F21FE" w:rsidRDefault="002F21FE" w:rsidP="000F3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1B9"/>
    <w:multiLevelType w:val="hybridMultilevel"/>
    <w:tmpl w:val="30101AA6"/>
    <w:lvl w:ilvl="0" w:tplc="05001E3C">
      <w:start w:val="1"/>
      <w:numFmt w:val="lowerLetter"/>
      <w:lvlText w:val="%1."/>
      <w:lvlJc w:val="left"/>
      <w:pPr>
        <w:ind w:left="270" w:hanging="360"/>
      </w:pPr>
      <w:rPr>
        <w:rFonts w:asciiTheme="minorHAnsi" w:hAnsiTheme="minorHAnsi" w:hint="default"/>
      </w:r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1">
    <w:nsid w:val="0392372E"/>
    <w:multiLevelType w:val="hybridMultilevel"/>
    <w:tmpl w:val="DCBA52D6"/>
    <w:lvl w:ilvl="0" w:tplc="6C4AAC84">
      <w:start w:val="1"/>
      <w:numFmt w:val="decimal"/>
      <w:lvlText w:val="%1."/>
      <w:lvlJc w:val="left"/>
      <w:pPr>
        <w:ind w:left="-90" w:hanging="360"/>
      </w:pPr>
      <w:rPr>
        <w:rFonts w:hint="default"/>
        <w:b w:val="0"/>
      </w:rPr>
    </w:lvl>
    <w:lvl w:ilvl="1" w:tplc="40090019" w:tentative="1">
      <w:start w:val="1"/>
      <w:numFmt w:val="lowerLetter"/>
      <w:lvlText w:val="%2."/>
      <w:lvlJc w:val="left"/>
      <w:pPr>
        <w:ind w:left="630" w:hanging="360"/>
      </w:pPr>
    </w:lvl>
    <w:lvl w:ilvl="2" w:tplc="4009001B" w:tentative="1">
      <w:start w:val="1"/>
      <w:numFmt w:val="lowerRoman"/>
      <w:lvlText w:val="%3."/>
      <w:lvlJc w:val="right"/>
      <w:pPr>
        <w:ind w:left="1350" w:hanging="180"/>
      </w:pPr>
    </w:lvl>
    <w:lvl w:ilvl="3" w:tplc="4009000F" w:tentative="1">
      <w:start w:val="1"/>
      <w:numFmt w:val="decimal"/>
      <w:lvlText w:val="%4."/>
      <w:lvlJc w:val="left"/>
      <w:pPr>
        <w:ind w:left="2070" w:hanging="360"/>
      </w:pPr>
    </w:lvl>
    <w:lvl w:ilvl="4" w:tplc="40090019" w:tentative="1">
      <w:start w:val="1"/>
      <w:numFmt w:val="lowerLetter"/>
      <w:lvlText w:val="%5."/>
      <w:lvlJc w:val="left"/>
      <w:pPr>
        <w:ind w:left="2790" w:hanging="360"/>
      </w:pPr>
    </w:lvl>
    <w:lvl w:ilvl="5" w:tplc="4009001B" w:tentative="1">
      <w:start w:val="1"/>
      <w:numFmt w:val="lowerRoman"/>
      <w:lvlText w:val="%6."/>
      <w:lvlJc w:val="right"/>
      <w:pPr>
        <w:ind w:left="3510" w:hanging="180"/>
      </w:pPr>
    </w:lvl>
    <w:lvl w:ilvl="6" w:tplc="4009000F" w:tentative="1">
      <w:start w:val="1"/>
      <w:numFmt w:val="decimal"/>
      <w:lvlText w:val="%7."/>
      <w:lvlJc w:val="left"/>
      <w:pPr>
        <w:ind w:left="4230" w:hanging="360"/>
      </w:pPr>
    </w:lvl>
    <w:lvl w:ilvl="7" w:tplc="40090019" w:tentative="1">
      <w:start w:val="1"/>
      <w:numFmt w:val="lowerLetter"/>
      <w:lvlText w:val="%8."/>
      <w:lvlJc w:val="left"/>
      <w:pPr>
        <w:ind w:left="4950" w:hanging="360"/>
      </w:pPr>
    </w:lvl>
    <w:lvl w:ilvl="8" w:tplc="4009001B" w:tentative="1">
      <w:start w:val="1"/>
      <w:numFmt w:val="lowerRoman"/>
      <w:lvlText w:val="%9."/>
      <w:lvlJc w:val="right"/>
      <w:pPr>
        <w:ind w:left="5670" w:hanging="180"/>
      </w:pPr>
    </w:lvl>
  </w:abstractNum>
  <w:abstractNum w:abstractNumId="2">
    <w:nsid w:val="041F3F0B"/>
    <w:multiLevelType w:val="hybridMultilevel"/>
    <w:tmpl w:val="6D1EA522"/>
    <w:lvl w:ilvl="0" w:tplc="047A3FC2">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3">
    <w:nsid w:val="078A67BB"/>
    <w:multiLevelType w:val="hybridMultilevel"/>
    <w:tmpl w:val="BA38AFE6"/>
    <w:lvl w:ilvl="0" w:tplc="EB166770">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
    <w:nsid w:val="0A410A40"/>
    <w:multiLevelType w:val="hybridMultilevel"/>
    <w:tmpl w:val="CE6CB038"/>
    <w:lvl w:ilvl="0" w:tplc="BEA414B6">
      <w:start w:val="1"/>
      <w:numFmt w:val="lowerRoman"/>
      <w:lvlText w:val="%1."/>
      <w:lvlJc w:val="left"/>
      <w:pPr>
        <w:ind w:left="1080" w:hanging="720"/>
      </w:pPr>
      <w:rPr>
        <w:rFonts w:cstheme="minorBidi"/>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0E5456DC"/>
    <w:multiLevelType w:val="hybridMultilevel"/>
    <w:tmpl w:val="101421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6D5131"/>
    <w:multiLevelType w:val="hybridMultilevel"/>
    <w:tmpl w:val="56FEA3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C75B6D"/>
    <w:multiLevelType w:val="hybridMultilevel"/>
    <w:tmpl w:val="D01C7C86"/>
    <w:lvl w:ilvl="0" w:tplc="3AFE7458">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nsid w:val="1B6A6630"/>
    <w:multiLevelType w:val="hybridMultilevel"/>
    <w:tmpl w:val="605E887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0B05EB"/>
    <w:multiLevelType w:val="hybridMultilevel"/>
    <w:tmpl w:val="DBF840D8"/>
    <w:lvl w:ilvl="0" w:tplc="B450EC40">
      <w:start w:val="1"/>
      <w:numFmt w:val="decimal"/>
      <w:lvlText w:val="%1."/>
      <w:lvlJc w:val="left"/>
      <w:pPr>
        <w:ind w:left="0" w:hanging="450"/>
      </w:pPr>
      <w:rPr>
        <w:rFonts w:hint="default"/>
      </w:rPr>
    </w:lvl>
    <w:lvl w:ilvl="1" w:tplc="40090019" w:tentative="1">
      <w:start w:val="1"/>
      <w:numFmt w:val="lowerLetter"/>
      <w:lvlText w:val="%2."/>
      <w:lvlJc w:val="left"/>
      <w:pPr>
        <w:ind w:left="630" w:hanging="360"/>
      </w:pPr>
    </w:lvl>
    <w:lvl w:ilvl="2" w:tplc="4009001B" w:tentative="1">
      <w:start w:val="1"/>
      <w:numFmt w:val="lowerRoman"/>
      <w:lvlText w:val="%3."/>
      <w:lvlJc w:val="right"/>
      <w:pPr>
        <w:ind w:left="1350" w:hanging="180"/>
      </w:pPr>
    </w:lvl>
    <w:lvl w:ilvl="3" w:tplc="4009000F" w:tentative="1">
      <w:start w:val="1"/>
      <w:numFmt w:val="decimal"/>
      <w:lvlText w:val="%4."/>
      <w:lvlJc w:val="left"/>
      <w:pPr>
        <w:ind w:left="2070" w:hanging="360"/>
      </w:pPr>
    </w:lvl>
    <w:lvl w:ilvl="4" w:tplc="40090019" w:tentative="1">
      <w:start w:val="1"/>
      <w:numFmt w:val="lowerLetter"/>
      <w:lvlText w:val="%5."/>
      <w:lvlJc w:val="left"/>
      <w:pPr>
        <w:ind w:left="2790" w:hanging="360"/>
      </w:pPr>
    </w:lvl>
    <w:lvl w:ilvl="5" w:tplc="4009001B" w:tentative="1">
      <w:start w:val="1"/>
      <w:numFmt w:val="lowerRoman"/>
      <w:lvlText w:val="%6."/>
      <w:lvlJc w:val="right"/>
      <w:pPr>
        <w:ind w:left="3510" w:hanging="180"/>
      </w:pPr>
    </w:lvl>
    <w:lvl w:ilvl="6" w:tplc="4009000F" w:tentative="1">
      <w:start w:val="1"/>
      <w:numFmt w:val="decimal"/>
      <w:lvlText w:val="%7."/>
      <w:lvlJc w:val="left"/>
      <w:pPr>
        <w:ind w:left="4230" w:hanging="360"/>
      </w:pPr>
    </w:lvl>
    <w:lvl w:ilvl="7" w:tplc="40090019" w:tentative="1">
      <w:start w:val="1"/>
      <w:numFmt w:val="lowerLetter"/>
      <w:lvlText w:val="%8."/>
      <w:lvlJc w:val="left"/>
      <w:pPr>
        <w:ind w:left="4950" w:hanging="360"/>
      </w:pPr>
    </w:lvl>
    <w:lvl w:ilvl="8" w:tplc="4009001B" w:tentative="1">
      <w:start w:val="1"/>
      <w:numFmt w:val="lowerRoman"/>
      <w:lvlText w:val="%9."/>
      <w:lvlJc w:val="right"/>
      <w:pPr>
        <w:ind w:left="5670" w:hanging="180"/>
      </w:pPr>
    </w:lvl>
  </w:abstractNum>
  <w:abstractNum w:abstractNumId="10">
    <w:nsid w:val="208A7C0D"/>
    <w:multiLevelType w:val="hybridMultilevel"/>
    <w:tmpl w:val="FEEA23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2A12DA9"/>
    <w:multiLevelType w:val="hybridMultilevel"/>
    <w:tmpl w:val="F2DA3024"/>
    <w:lvl w:ilvl="0" w:tplc="3198075E">
      <w:start w:val="1"/>
      <w:numFmt w:val="decimal"/>
      <w:lvlText w:val="%1."/>
      <w:lvlJc w:val="left"/>
      <w:pPr>
        <w:ind w:left="-90" w:hanging="360"/>
      </w:pPr>
      <w:rPr>
        <w:rFonts w:hint="default"/>
        <w:b w:val="0"/>
      </w:rPr>
    </w:lvl>
    <w:lvl w:ilvl="1" w:tplc="40090019" w:tentative="1">
      <w:start w:val="1"/>
      <w:numFmt w:val="lowerLetter"/>
      <w:lvlText w:val="%2."/>
      <w:lvlJc w:val="left"/>
      <w:pPr>
        <w:ind w:left="630" w:hanging="360"/>
      </w:pPr>
    </w:lvl>
    <w:lvl w:ilvl="2" w:tplc="4009001B" w:tentative="1">
      <w:start w:val="1"/>
      <w:numFmt w:val="lowerRoman"/>
      <w:lvlText w:val="%3."/>
      <w:lvlJc w:val="right"/>
      <w:pPr>
        <w:ind w:left="1350" w:hanging="180"/>
      </w:pPr>
    </w:lvl>
    <w:lvl w:ilvl="3" w:tplc="4009000F" w:tentative="1">
      <w:start w:val="1"/>
      <w:numFmt w:val="decimal"/>
      <w:lvlText w:val="%4."/>
      <w:lvlJc w:val="left"/>
      <w:pPr>
        <w:ind w:left="2070" w:hanging="360"/>
      </w:pPr>
    </w:lvl>
    <w:lvl w:ilvl="4" w:tplc="40090019" w:tentative="1">
      <w:start w:val="1"/>
      <w:numFmt w:val="lowerLetter"/>
      <w:lvlText w:val="%5."/>
      <w:lvlJc w:val="left"/>
      <w:pPr>
        <w:ind w:left="2790" w:hanging="360"/>
      </w:pPr>
    </w:lvl>
    <w:lvl w:ilvl="5" w:tplc="4009001B" w:tentative="1">
      <w:start w:val="1"/>
      <w:numFmt w:val="lowerRoman"/>
      <w:lvlText w:val="%6."/>
      <w:lvlJc w:val="right"/>
      <w:pPr>
        <w:ind w:left="3510" w:hanging="180"/>
      </w:pPr>
    </w:lvl>
    <w:lvl w:ilvl="6" w:tplc="4009000F" w:tentative="1">
      <w:start w:val="1"/>
      <w:numFmt w:val="decimal"/>
      <w:lvlText w:val="%7."/>
      <w:lvlJc w:val="left"/>
      <w:pPr>
        <w:ind w:left="4230" w:hanging="360"/>
      </w:pPr>
    </w:lvl>
    <w:lvl w:ilvl="7" w:tplc="40090019" w:tentative="1">
      <w:start w:val="1"/>
      <w:numFmt w:val="lowerLetter"/>
      <w:lvlText w:val="%8."/>
      <w:lvlJc w:val="left"/>
      <w:pPr>
        <w:ind w:left="4950" w:hanging="360"/>
      </w:pPr>
    </w:lvl>
    <w:lvl w:ilvl="8" w:tplc="4009001B" w:tentative="1">
      <w:start w:val="1"/>
      <w:numFmt w:val="lowerRoman"/>
      <w:lvlText w:val="%9."/>
      <w:lvlJc w:val="right"/>
      <w:pPr>
        <w:ind w:left="5670" w:hanging="180"/>
      </w:pPr>
    </w:lvl>
  </w:abstractNum>
  <w:abstractNum w:abstractNumId="12">
    <w:nsid w:val="284E6536"/>
    <w:multiLevelType w:val="hybridMultilevel"/>
    <w:tmpl w:val="7F96012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8B27215"/>
    <w:multiLevelType w:val="hybridMultilevel"/>
    <w:tmpl w:val="6C2C72F6"/>
    <w:lvl w:ilvl="0" w:tplc="7CD442F0">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4">
    <w:nsid w:val="2C8B1607"/>
    <w:multiLevelType w:val="hybridMultilevel"/>
    <w:tmpl w:val="979CA3D4"/>
    <w:lvl w:ilvl="0" w:tplc="82268A46">
      <w:start w:val="1"/>
      <w:numFmt w:val="decimal"/>
      <w:lvlText w:val="%1."/>
      <w:lvlJc w:val="left"/>
      <w:pPr>
        <w:ind w:left="360" w:hanging="360"/>
      </w:pPr>
      <w:rPr>
        <w:rFonts w:hint="default"/>
        <w:b w:val="0"/>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5">
    <w:nsid w:val="2D165ABE"/>
    <w:multiLevelType w:val="hybridMultilevel"/>
    <w:tmpl w:val="7116E990"/>
    <w:lvl w:ilvl="0" w:tplc="DBDC4500">
      <w:start w:val="1"/>
      <w:numFmt w:val="decimal"/>
      <w:lvlText w:val="%1."/>
      <w:lvlJc w:val="left"/>
      <w:pPr>
        <w:ind w:left="-66" w:hanging="360"/>
      </w:pPr>
      <w:rPr>
        <w:rFonts w:hint="default"/>
        <w:b w:val="0"/>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6">
    <w:nsid w:val="2DBC3900"/>
    <w:multiLevelType w:val="hybridMultilevel"/>
    <w:tmpl w:val="5330DAB8"/>
    <w:lvl w:ilvl="0" w:tplc="15360F54">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7">
    <w:nsid w:val="2DF370E7"/>
    <w:multiLevelType w:val="hybridMultilevel"/>
    <w:tmpl w:val="4CDE62A0"/>
    <w:lvl w:ilvl="0" w:tplc="2E92F784">
      <w:start w:val="1"/>
      <w:numFmt w:val="decimal"/>
      <w:lvlText w:val="%1."/>
      <w:lvlJc w:val="left"/>
      <w:pPr>
        <w:ind w:left="-90" w:hanging="360"/>
      </w:pPr>
      <w:rPr>
        <w:rFonts w:hint="default"/>
      </w:rPr>
    </w:lvl>
    <w:lvl w:ilvl="1" w:tplc="40090019" w:tentative="1">
      <w:start w:val="1"/>
      <w:numFmt w:val="lowerLetter"/>
      <w:lvlText w:val="%2."/>
      <w:lvlJc w:val="left"/>
      <w:pPr>
        <w:ind w:left="630" w:hanging="360"/>
      </w:pPr>
    </w:lvl>
    <w:lvl w:ilvl="2" w:tplc="4009001B" w:tentative="1">
      <w:start w:val="1"/>
      <w:numFmt w:val="lowerRoman"/>
      <w:lvlText w:val="%3."/>
      <w:lvlJc w:val="right"/>
      <w:pPr>
        <w:ind w:left="1350" w:hanging="180"/>
      </w:pPr>
    </w:lvl>
    <w:lvl w:ilvl="3" w:tplc="4009000F" w:tentative="1">
      <w:start w:val="1"/>
      <w:numFmt w:val="decimal"/>
      <w:lvlText w:val="%4."/>
      <w:lvlJc w:val="left"/>
      <w:pPr>
        <w:ind w:left="2070" w:hanging="360"/>
      </w:pPr>
    </w:lvl>
    <w:lvl w:ilvl="4" w:tplc="40090019" w:tentative="1">
      <w:start w:val="1"/>
      <w:numFmt w:val="lowerLetter"/>
      <w:lvlText w:val="%5."/>
      <w:lvlJc w:val="left"/>
      <w:pPr>
        <w:ind w:left="2790" w:hanging="360"/>
      </w:pPr>
    </w:lvl>
    <w:lvl w:ilvl="5" w:tplc="4009001B" w:tentative="1">
      <w:start w:val="1"/>
      <w:numFmt w:val="lowerRoman"/>
      <w:lvlText w:val="%6."/>
      <w:lvlJc w:val="right"/>
      <w:pPr>
        <w:ind w:left="3510" w:hanging="180"/>
      </w:pPr>
    </w:lvl>
    <w:lvl w:ilvl="6" w:tplc="4009000F" w:tentative="1">
      <w:start w:val="1"/>
      <w:numFmt w:val="decimal"/>
      <w:lvlText w:val="%7."/>
      <w:lvlJc w:val="left"/>
      <w:pPr>
        <w:ind w:left="4230" w:hanging="360"/>
      </w:pPr>
    </w:lvl>
    <w:lvl w:ilvl="7" w:tplc="40090019" w:tentative="1">
      <w:start w:val="1"/>
      <w:numFmt w:val="lowerLetter"/>
      <w:lvlText w:val="%8."/>
      <w:lvlJc w:val="left"/>
      <w:pPr>
        <w:ind w:left="4950" w:hanging="360"/>
      </w:pPr>
    </w:lvl>
    <w:lvl w:ilvl="8" w:tplc="4009001B" w:tentative="1">
      <w:start w:val="1"/>
      <w:numFmt w:val="lowerRoman"/>
      <w:lvlText w:val="%9."/>
      <w:lvlJc w:val="right"/>
      <w:pPr>
        <w:ind w:left="5670" w:hanging="180"/>
      </w:pPr>
    </w:lvl>
  </w:abstractNum>
  <w:abstractNum w:abstractNumId="18">
    <w:nsid w:val="30060D5A"/>
    <w:multiLevelType w:val="hybridMultilevel"/>
    <w:tmpl w:val="5B3C8AF6"/>
    <w:lvl w:ilvl="0" w:tplc="61186F98">
      <w:start w:val="1"/>
      <w:numFmt w:val="decimal"/>
      <w:lvlText w:val="%1."/>
      <w:lvlJc w:val="left"/>
      <w:pPr>
        <w:ind w:left="-66" w:hanging="360"/>
      </w:pPr>
      <w:rPr>
        <w:rFonts w:hint="default"/>
        <w:b w:val="0"/>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9">
    <w:nsid w:val="3155529C"/>
    <w:multiLevelType w:val="hybridMultilevel"/>
    <w:tmpl w:val="3FB0B150"/>
    <w:lvl w:ilvl="0" w:tplc="2C0C2614">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20">
    <w:nsid w:val="373651BB"/>
    <w:multiLevelType w:val="hybridMultilevel"/>
    <w:tmpl w:val="930A6A6E"/>
    <w:lvl w:ilvl="0" w:tplc="63F64E82">
      <w:start w:val="1"/>
      <w:numFmt w:val="decimal"/>
      <w:lvlText w:val="%1."/>
      <w:lvlJc w:val="left"/>
      <w:pPr>
        <w:ind w:left="-66" w:hanging="360"/>
      </w:pPr>
      <w:rPr>
        <w:rFonts w:hint="default"/>
        <w:b w:val="0"/>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21">
    <w:nsid w:val="38874D33"/>
    <w:multiLevelType w:val="hybridMultilevel"/>
    <w:tmpl w:val="BF12AA76"/>
    <w:lvl w:ilvl="0" w:tplc="E4B81546">
      <w:start w:val="1"/>
      <w:numFmt w:val="decimal"/>
      <w:lvlText w:val="%1."/>
      <w:lvlJc w:val="left"/>
      <w:pPr>
        <w:ind w:left="720" w:hanging="360"/>
      </w:pPr>
      <w:rPr>
        <w:rFonts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99965C6"/>
    <w:multiLevelType w:val="hybridMultilevel"/>
    <w:tmpl w:val="FEEA23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B0327E9"/>
    <w:multiLevelType w:val="hybridMultilevel"/>
    <w:tmpl w:val="17DA7A56"/>
    <w:lvl w:ilvl="0" w:tplc="ABC63D3A">
      <w:start w:val="1"/>
      <w:numFmt w:val="lowerRoman"/>
      <w:lvlText w:val="(%1)"/>
      <w:lvlJc w:val="left"/>
      <w:pPr>
        <w:ind w:left="1080" w:hanging="360"/>
      </w:pPr>
      <w:rPr>
        <w:rFonts w:asciiTheme="minorHAnsi" w:eastAsiaTheme="minorEastAsia"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3B9C225A"/>
    <w:multiLevelType w:val="hybridMultilevel"/>
    <w:tmpl w:val="43D4A0C4"/>
    <w:lvl w:ilvl="0" w:tplc="0C4C3596">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5">
    <w:nsid w:val="44C463B6"/>
    <w:multiLevelType w:val="hybridMultilevel"/>
    <w:tmpl w:val="A3789B8E"/>
    <w:lvl w:ilvl="0" w:tplc="A9FCC3D6">
      <w:start w:val="1"/>
      <w:numFmt w:val="decimal"/>
      <w:lvlText w:val="(%1)"/>
      <w:lvlJc w:val="left"/>
      <w:pPr>
        <w:ind w:left="270" w:hanging="360"/>
      </w:pPr>
      <w:rPr>
        <w:rFonts w:hint="default"/>
      </w:r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26">
    <w:nsid w:val="469E57F9"/>
    <w:multiLevelType w:val="hybridMultilevel"/>
    <w:tmpl w:val="FBF482DA"/>
    <w:lvl w:ilvl="0" w:tplc="74CC2C54">
      <w:start w:val="1"/>
      <w:numFmt w:val="decimal"/>
      <w:lvlText w:val="%1."/>
      <w:lvlJc w:val="left"/>
      <w:pPr>
        <w:ind w:left="-90" w:hanging="360"/>
      </w:pPr>
      <w:rPr>
        <w:rFonts w:hint="default"/>
      </w:rPr>
    </w:lvl>
    <w:lvl w:ilvl="1" w:tplc="40090019" w:tentative="1">
      <w:start w:val="1"/>
      <w:numFmt w:val="lowerLetter"/>
      <w:lvlText w:val="%2."/>
      <w:lvlJc w:val="left"/>
      <w:pPr>
        <w:ind w:left="630" w:hanging="360"/>
      </w:pPr>
    </w:lvl>
    <w:lvl w:ilvl="2" w:tplc="4009001B" w:tentative="1">
      <w:start w:val="1"/>
      <w:numFmt w:val="lowerRoman"/>
      <w:lvlText w:val="%3."/>
      <w:lvlJc w:val="right"/>
      <w:pPr>
        <w:ind w:left="1350" w:hanging="180"/>
      </w:pPr>
    </w:lvl>
    <w:lvl w:ilvl="3" w:tplc="4009000F" w:tentative="1">
      <w:start w:val="1"/>
      <w:numFmt w:val="decimal"/>
      <w:lvlText w:val="%4."/>
      <w:lvlJc w:val="left"/>
      <w:pPr>
        <w:ind w:left="2070" w:hanging="360"/>
      </w:pPr>
    </w:lvl>
    <w:lvl w:ilvl="4" w:tplc="40090019" w:tentative="1">
      <w:start w:val="1"/>
      <w:numFmt w:val="lowerLetter"/>
      <w:lvlText w:val="%5."/>
      <w:lvlJc w:val="left"/>
      <w:pPr>
        <w:ind w:left="2790" w:hanging="360"/>
      </w:pPr>
    </w:lvl>
    <w:lvl w:ilvl="5" w:tplc="4009001B" w:tentative="1">
      <w:start w:val="1"/>
      <w:numFmt w:val="lowerRoman"/>
      <w:lvlText w:val="%6."/>
      <w:lvlJc w:val="right"/>
      <w:pPr>
        <w:ind w:left="3510" w:hanging="180"/>
      </w:pPr>
    </w:lvl>
    <w:lvl w:ilvl="6" w:tplc="4009000F" w:tentative="1">
      <w:start w:val="1"/>
      <w:numFmt w:val="decimal"/>
      <w:lvlText w:val="%7."/>
      <w:lvlJc w:val="left"/>
      <w:pPr>
        <w:ind w:left="4230" w:hanging="360"/>
      </w:pPr>
    </w:lvl>
    <w:lvl w:ilvl="7" w:tplc="40090019" w:tentative="1">
      <w:start w:val="1"/>
      <w:numFmt w:val="lowerLetter"/>
      <w:lvlText w:val="%8."/>
      <w:lvlJc w:val="left"/>
      <w:pPr>
        <w:ind w:left="4950" w:hanging="360"/>
      </w:pPr>
    </w:lvl>
    <w:lvl w:ilvl="8" w:tplc="4009001B" w:tentative="1">
      <w:start w:val="1"/>
      <w:numFmt w:val="lowerRoman"/>
      <w:lvlText w:val="%9."/>
      <w:lvlJc w:val="right"/>
      <w:pPr>
        <w:ind w:left="5670" w:hanging="180"/>
      </w:pPr>
    </w:lvl>
  </w:abstractNum>
  <w:abstractNum w:abstractNumId="27">
    <w:nsid w:val="46CE1DCE"/>
    <w:multiLevelType w:val="hybridMultilevel"/>
    <w:tmpl w:val="7A50CCBA"/>
    <w:lvl w:ilvl="0" w:tplc="28BE6D5A">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28">
    <w:nsid w:val="4A8F08E9"/>
    <w:multiLevelType w:val="hybridMultilevel"/>
    <w:tmpl w:val="D1683A3E"/>
    <w:lvl w:ilvl="0" w:tplc="D7D48B26">
      <w:start w:val="1"/>
      <w:numFmt w:val="lowerRoman"/>
      <w:lvlText w:val="(%1)"/>
      <w:lvlJc w:val="left"/>
      <w:pPr>
        <w:ind w:left="927" w:hanging="360"/>
      </w:pPr>
      <w:rPr>
        <w:rFonts w:asciiTheme="minorHAnsi" w:eastAsiaTheme="minorEastAsia" w:hAnsiTheme="minorHAnsi" w:cstheme="minorBidi"/>
      </w:rPr>
    </w:lvl>
    <w:lvl w:ilvl="1" w:tplc="40090003">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9">
    <w:nsid w:val="4AEC7449"/>
    <w:multiLevelType w:val="hybridMultilevel"/>
    <w:tmpl w:val="2FBED538"/>
    <w:lvl w:ilvl="0" w:tplc="09127342">
      <w:start w:val="1"/>
      <w:numFmt w:val="decimal"/>
      <w:lvlText w:val="%1."/>
      <w:lvlJc w:val="left"/>
      <w:pPr>
        <w:ind w:left="-90" w:hanging="360"/>
      </w:pPr>
      <w:rPr>
        <w:rFonts w:hint="default"/>
        <w:b w:val="0"/>
      </w:rPr>
    </w:lvl>
    <w:lvl w:ilvl="1" w:tplc="40090019" w:tentative="1">
      <w:start w:val="1"/>
      <w:numFmt w:val="lowerLetter"/>
      <w:lvlText w:val="%2."/>
      <w:lvlJc w:val="left"/>
      <w:pPr>
        <w:ind w:left="630" w:hanging="360"/>
      </w:pPr>
    </w:lvl>
    <w:lvl w:ilvl="2" w:tplc="4009001B" w:tentative="1">
      <w:start w:val="1"/>
      <w:numFmt w:val="lowerRoman"/>
      <w:lvlText w:val="%3."/>
      <w:lvlJc w:val="right"/>
      <w:pPr>
        <w:ind w:left="1350" w:hanging="180"/>
      </w:pPr>
    </w:lvl>
    <w:lvl w:ilvl="3" w:tplc="4009000F" w:tentative="1">
      <w:start w:val="1"/>
      <w:numFmt w:val="decimal"/>
      <w:lvlText w:val="%4."/>
      <w:lvlJc w:val="left"/>
      <w:pPr>
        <w:ind w:left="2070" w:hanging="360"/>
      </w:pPr>
    </w:lvl>
    <w:lvl w:ilvl="4" w:tplc="40090019" w:tentative="1">
      <w:start w:val="1"/>
      <w:numFmt w:val="lowerLetter"/>
      <w:lvlText w:val="%5."/>
      <w:lvlJc w:val="left"/>
      <w:pPr>
        <w:ind w:left="2790" w:hanging="360"/>
      </w:pPr>
    </w:lvl>
    <w:lvl w:ilvl="5" w:tplc="4009001B" w:tentative="1">
      <w:start w:val="1"/>
      <w:numFmt w:val="lowerRoman"/>
      <w:lvlText w:val="%6."/>
      <w:lvlJc w:val="right"/>
      <w:pPr>
        <w:ind w:left="3510" w:hanging="180"/>
      </w:pPr>
    </w:lvl>
    <w:lvl w:ilvl="6" w:tplc="4009000F" w:tentative="1">
      <w:start w:val="1"/>
      <w:numFmt w:val="decimal"/>
      <w:lvlText w:val="%7."/>
      <w:lvlJc w:val="left"/>
      <w:pPr>
        <w:ind w:left="4230" w:hanging="360"/>
      </w:pPr>
    </w:lvl>
    <w:lvl w:ilvl="7" w:tplc="40090019" w:tentative="1">
      <w:start w:val="1"/>
      <w:numFmt w:val="lowerLetter"/>
      <w:lvlText w:val="%8."/>
      <w:lvlJc w:val="left"/>
      <w:pPr>
        <w:ind w:left="4950" w:hanging="360"/>
      </w:pPr>
    </w:lvl>
    <w:lvl w:ilvl="8" w:tplc="4009001B" w:tentative="1">
      <w:start w:val="1"/>
      <w:numFmt w:val="lowerRoman"/>
      <w:lvlText w:val="%9."/>
      <w:lvlJc w:val="right"/>
      <w:pPr>
        <w:ind w:left="5670" w:hanging="180"/>
      </w:pPr>
    </w:lvl>
  </w:abstractNum>
  <w:abstractNum w:abstractNumId="30">
    <w:nsid w:val="54475E30"/>
    <w:multiLevelType w:val="hybridMultilevel"/>
    <w:tmpl w:val="C72675E0"/>
    <w:lvl w:ilvl="0" w:tplc="2698EDD0">
      <w:start w:val="1"/>
      <w:numFmt w:val="decimal"/>
      <w:lvlText w:val="%1."/>
      <w:lvlJc w:val="left"/>
      <w:pPr>
        <w:ind w:left="360" w:hanging="360"/>
      </w:pPr>
      <w:rPr>
        <w:rFonts w:hint="default"/>
        <w:b w:val="0"/>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31">
    <w:nsid w:val="59F83972"/>
    <w:multiLevelType w:val="hybridMultilevel"/>
    <w:tmpl w:val="DBE21FEE"/>
    <w:lvl w:ilvl="0" w:tplc="27A0847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5B7324FE"/>
    <w:multiLevelType w:val="hybridMultilevel"/>
    <w:tmpl w:val="FDCAD512"/>
    <w:lvl w:ilvl="0" w:tplc="82E8893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5F7B2969"/>
    <w:multiLevelType w:val="hybridMultilevel"/>
    <w:tmpl w:val="798EB49E"/>
    <w:lvl w:ilvl="0" w:tplc="883A8F2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5FA46323"/>
    <w:multiLevelType w:val="hybridMultilevel"/>
    <w:tmpl w:val="14509BC6"/>
    <w:lvl w:ilvl="0" w:tplc="80B66C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2D70DC1"/>
    <w:multiLevelType w:val="hybridMultilevel"/>
    <w:tmpl w:val="5DB44ADA"/>
    <w:lvl w:ilvl="0" w:tplc="285E1E80">
      <w:start w:val="3"/>
      <w:numFmt w:val="decimal"/>
      <w:lvlText w:val="%1."/>
      <w:lvlJc w:val="left"/>
      <w:pPr>
        <w:ind w:left="294" w:hanging="360"/>
      </w:pPr>
      <w:rPr>
        <w:rFonts w:hint="default"/>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36">
    <w:nsid w:val="67EF185B"/>
    <w:multiLevelType w:val="hybridMultilevel"/>
    <w:tmpl w:val="6FF468A6"/>
    <w:lvl w:ilvl="0" w:tplc="2FF2C4B2">
      <w:start w:val="1"/>
      <w:numFmt w:val="decimal"/>
      <w:lvlText w:val="%1."/>
      <w:lvlJc w:val="left"/>
      <w:pPr>
        <w:ind w:left="-66" w:hanging="360"/>
      </w:pPr>
      <w:rPr>
        <w:rFonts w:hint="default"/>
        <w:b w:val="0"/>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37">
    <w:nsid w:val="6AE479BC"/>
    <w:multiLevelType w:val="hybridMultilevel"/>
    <w:tmpl w:val="6D083A20"/>
    <w:lvl w:ilvl="0" w:tplc="3CBC4722">
      <w:start w:val="1"/>
      <w:numFmt w:val="decimal"/>
      <w:lvlText w:val="%1."/>
      <w:lvlJc w:val="left"/>
      <w:pPr>
        <w:ind w:left="-90" w:hanging="360"/>
      </w:pPr>
      <w:rPr>
        <w:rFonts w:hint="default"/>
      </w:rPr>
    </w:lvl>
    <w:lvl w:ilvl="1" w:tplc="40090019" w:tentative="1">
      <w:start w:val="1"/>
      <w:numFmt w:val="lowerLetter"/>
      <w:lvlText w:val="%2."/>
      <w:lvlJc w:val="left"/>
      <w:pPr>
        <w:ind w:left="630" w:hanging="360"/>
      </w:pPr>
    </w:lvl>
    <w:lvl w:ilvl="2" w:tplc="4009001B" w:tentative="1">
      <w:start w:val="1"/>
      <w:numFmt w:val="lowerRoman"/>
      <w:lvlText w:val="%3."/>
      <w:lvlJc w:val="right"/>
      <w:pPr>
        <w:ind w:left="1350" w:hanging="180"/>
      </w:pPr>
    </w:lvl>
    <w:lvl w:ilvl="3" w:tplc="4009000F" w:tentative="1">
      <w:start w:val="1"/>
      <w:numFmt w:val="decimal"/>
      <w:lvlText w:val="%4."/>
      <w:lvlJc w:val="left"/>
      <w:pPr>
        <w:ind w:left="2070" w:hanging="360"/>
      </w:pPr>
    </w:lvl>
    <w:lvl w:ilvl="4" w:tplc="40090019" w:tentative="1">
      <w:start w:val="1"/>
      <w:numFmt w:val="lowerLetter"/>
      <w:lvlText w:val="%5."/>
      <w:lvlJc w:val="left"/>
      <w:pPr>
        <w:ind w:left="2790" w:hanging="360"/>
      </w:pPr>
    </w:lvl>
    <w:lvl w:ilvl="5" w:tplc="4009001B" w:tentative="1">
      <w:start w:val="1"/>
      <w:numFmt w:val="lowerRoman"/>
      <w:lvlText w:val="%6."/>
      <w:lvlJc w:val="right"/>
      <w:pPr>
        <w:ind w:left="3510" w:hanging="180"/>
      </w:pPr>
    </w:lvl>
    <w:lvl w:ilvl="6" w:tplc="4009000F" w:tentative="1">
      <w:start w:val="1"/>
      <w:numFmt w:val="decimal"/>
      <w:lvlText w:val="%7."/>
      <w:lvlJc w:val="left"/>
      <w:pPr>
        <w:ind w:left="4230" w:hanging="360"/>
      </w:pPr>
    </w:lvl>
    <w:lvl w:ilvl="7" w:tplc="40090019" w:tentative="1">
      <w:start w:val="1"/>
      <w:numFmt w:val="lowerLetter"/>
      <w:lvlText w:val="%8."/>
      <w:lvlJc w:val="left"/>
      <w:pPr>
        <w:ind w:left="4950" w:hanging="360"/>
      </w:pPr>
    </w:lvl>
    <w:lvl w:ilvl="8" w:tplc="4009001B" w:tentative="1">
      <w:start w:val="1"/>
      <w:numFmt w:val="lowerRoman"/>
      <w:lvlText w:val="%9."/>
      <w:lvlJc w:val="right"/>
      <w:pPr>
        <w:ind w:left="5670" w:hanging="180"/>
      </w:pPr>
    </w:lvl>
  </w:abstractNum>
  <w:abstractNum w:abstractNumId="38">
    <w:nsid w:val="6CB705A6"/>
    <w:multiLevelType w:val="hybridMultilevel"/>
    <w:tmpl w:val="D60C0D54"/>
    <w:lvl w:ilvl="0" w:tplc="AE1ABC8C">
      <w:start w:val="1"/>
      <w:numFmt w:val="decimal"/>
      <w:lvlText w:val="%1."/>
      <w:lvlJc w:val="left"/>
      <w:pPr>
        <w:ind w:left="-66" w:hanging="360"/>
      </w:pPr>
      <w:rPr>
        <w:rFonts w:hint="default"/>
      </w:rPr>
    </w:lvl>
    <w:lvl w:ilvl="1" w:tplc="40090019">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39">
    <w:nsid w:val="726C63AB"/>
    <w:multiLevelType w:val="hybridMultilevel"/>
    <w:tmpl w:val="50986174"/>
    <w:lvl w:ilvl="0" w:tplc="C0761274">
      <w:start w:val="1"/>
      <w:numFmt w:val="lowerLetter"/>
      <w:lvlText w:val="%1)"/>
      <w:lvlJc w:val="left"/>
      <w:pPr>
        <w:ind w:left="270" w:hanging="360"/>
      </w:pPr>
      <w:rPr>
        <w:rFonts w:hint="default"/>
      </w:rPr>
    </w:lvl>
    <w:lvl w:ilvl="1" w:tplc="40090019">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40">
    <w:nsid w:val="72DC338F"/>
    <w:multiLevelType w:val="hybridMultilevel"/>
    <w:tmpl w:val="C282A85C"/>
    <w:lvl w:ilvl="0" w:tplc="2BE4152E">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41">
    <w:nsid w:val="7AC9509F"/>
    <w:multiLevelType w:val="hybridMultilevel"/>
    <w:tmpl w:val="963A9E08"/>
    <w:lvl w:ilvl="0" w:tplc="5BC4E83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9"/>
  </w:num>
  <w:num w:numId="2">
    <w:abstractNumId w:val="31"/>
  </w:num>
  <w:num w:numId="3">
    <w:abstractNumId w:val="3"/>
  </w:num>
  <w:num w:numId="4">
    <w:abstractNumId w:val="11"/>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
  </w:num>
  <w:num w:numId="9">
    <w:abstractNumId w:val="26"/>
  </w:num>
  <w:num w:numId="10">
    <w:abstractNumId w:val="36"/>
  </w:num>
  <w:num w:numId="11">
    <w:abstractNumId w:val="40"/>
  </w:num>
  <w:num w:numId="12">
    <w:abstractNumId w:val="16"/>
  </w:num>
  <w:num w:numId="13">
    <w:abstractNumId w:val="27"/>
  </w:num>
  <w:num w:numId="14">
    <w:abstractNumId w:val="3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8"/>
  </w:num>
  <w:num w:numId="18">
    <w:abstractNumId w:val="25"/>
  </w:num>
  <w:num w:numId="19">
    <w:abstractNumId w:val="24"/>
  </w:num>
  <w:num w:numId="20">
    <w:abstractNumId w:val="28"/>
  </w:num>
  <w:num w:numId="21">
    <w:abstractNumId w:val="19"/>
  </w:num>
  <w:num w:numId="22">
    <w:abstractNumId w:val="20"/>
  </w:num>
  <w:num w:numId="23">
    <w:abstractNumId w:val="13"/>
  </w:num>
  <w:num w:numId="24">
    <w:abstractNumId w:val="10"/>
  </w:num>
  <w:num w:numId="25">
    <w:abstractNumId w:val="32"/>
  </w:num>
  <w:num w:numId="26">
    <w:abstractNumId w:val="41"/>
  </w:num>
  <w:num w:numId="27">
    <w:abstractNumId w:val="2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4"/>
  </w:num>
  <w:num w:numId="31">
    <w:abstractNumId w:val="30"/>
  </w:num>
  <w:num w:numId="32">
    <w:abstractNumId w:val="38"/>
  </w:num>
  <w:num w:numId="33">
    <w:abstractNumId w:val="21"/>
  </w:num>
  <w:num w:numId="34">
    <w:abstractNumId w:val="2"/>
  </w:num>
  <w:num w:numId="35">
    <w:abstractNumId w:val="12"/>
  </w:num>
  <w:num w:numId="36">
    <w:abstractNumId w:val="7"/>
  </w:num>
  <w:num w:numId="37">
    <w:abstractNumId w:val="15"/>
  </w:num>
  <w:num w:numId="38">
    <w:abstractNumId w:val="14"/>
  </w:num>
  <w:num w:numId="39">
    <w:abstractNumId w:val="37"/>
  </w:num>
  <w:num w:numId="40">
    <w:abstractNumId w:val="8"/>
  </w:num>
  <w:num w:numId="41">
    <w:abstractNumId w:val="39"/>
  </w:num>
  <w:num w:numId="42">
    <w:abstractNumId w:val="0"/>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45442"/>
  </w:hdrShapeDefaults>
  <w:footnotePr>
    <w:footnote w:id="0"/>
    <w:footnote w:id="1"/>
  </w:footnotePr>
  <w:endnotePr>
    <w:endnote w:id="0"/>
    <w:endnote w:id="1"/>
  </w:endnotePr>
  <w:compat/>
  <w:rsids>
    <w:rsidRoot w:val="006C44FE"/>
    <w:rsid w:val="0000003A"/>
    <w:rsid w:val="00002226"/>
    <w:rsid w:val="0000404A"/>
    <w:rsid w:val="000042A7"/>
    <w:rsid w:val="00004CB4"/>
    <w:rsid w:val="00007AA0"/>
    <w:rsid w:val="000112D6"/>
    <w:rsid w:val="00012016"/>
    <w:rsid w:val="0001344F"/>
    <w:rsid w:val="00014057"/>
    <w:rsid w:val="00014593"/>
    <w:rsid w:val="00016444"/>
    <w:rsid w:val="00016D2C"/>
    <w:rsid w:val="00016FFE"/>
    <w:rsid w:val="00020305"/>
    <w:rsid w:val="0002069A"/>
    <w:rsid w:val="00021CEF"/>
    <w:rsid w:val="00026097"/>
    <w:rsid w:val="00026846"/>
    <w:rsid w:val="00026A7B"/>
    <w:rsid w:val="0003083E"/>
    <w:rsid w:val="00031296"/>
    <w:rsid w:val="00031F2D"/>
    <w:rsid w:val="0003260D"/>
    <w:rsid w:val="000328D0"/>
    <w:rsid w:val="000356DE"/>
    <w:rsid w:val="00037EBF"/>
    <w:rsid w:val="00041525"/>
    <w:rsid w:val="00042DEA"/>
    <w:rsid w:val="00042F60"/>
    <w:rsid w:val="00043160"/>
    <w:rsid w:val="00052275"/>
    <w:rsid w:val="00057B84"/>
    <w:rsid w:val="00061301"/>
    <w:rsid w:val="00061311"/>
    <w:rsid w:val="000617D4"/>
    <w:rsid w:val="0006216F"/>
    <w:rsid w:val="00062772"/>
    <w:rsid w:val="00070041"/>
    <w:rsid w:val="00070973"/>
    <w:rsid w:val="00070DEA"/>
    <w:rsid w:val="000714D9"/>
    <w:rsid w:val="00071C0E"/>
    <w:rsid w:val="000808B2"/>
    <w:rsid w:val="00082775"/>
    <w:rsid w:val="000843DA"/>
    <w:rsid w:val="00085EDE"/>
    <w:rsid w:val="00086C59"/>
    <w:rsid w:val="00086F7D"/>
    <w:rsid w:val="00087343"/>
    <w:rsid w:val="000945AB"/>
    <w:rsid w:val="00094A23"/>
    <w:rsid w:val="00095479"/>
    <w:rsid w:val="00095F65"/>
    <w:rsid w:val="00096962"/>
    <w:rsid w:val="000A03DC"/>
    <w:rsid w:val="000A1342"/>
    <w:rsid w:val="000A1827"/>
    <w:rsid w:val="000A1C61"/>
    <w:rsid w:val="000A40BD"/>
    <w:rsid w:val="000A7AEE"/>
    <w:rsid w:val="000B0BA2"/>
    <w:rsid w:val="000B1417"/>
    <w:rsid w:val="000B44C5"/>
    <w:rsid w:val="000B483B"/>
    <w:rsid w:val="000C03D2"/>
    <w:rsid w:val="000C048D"/>
    <w:rsid w:val="000C2141"/>
    <w:rsid w:val="000C2289"/>
    <w:rsid w:val="000C32C6"/>
    <w:rsid w:val="000C4255"/>
    <w:rsid w:val="000C541A"/>
    <w:rsid w:val="000C6DAC"/>
    <w:rsid w:val="000C7532"/>
    <w:rsid w:val="000C792C"/>
    <w:rsid w:val="000C7986"/>
    <w:rsid w:val="000D2057"/>
    <w:rsid w:val="000D21C7"/>
    <w:rsid w:val="000E031A"/>
    <w:rsid w:val="000E084D"/>
    <w:rsid w:val="000E425F"/>
    <w:rsid w:val="000E564C"/>
    <w:rsid w:val="000E6DB0"/>
    <w:rsid w:val="000E76E0"/>
    <w:rsid w:val="000F045A"/>
    <w:rsid w:val="000F0823"/>
    <w:rsid w:val="000F187E"/>
    <w:rsid w:val="000F20EC"/>
    <w:rsid w:val="000F22BF"/>
    <w:rsid w:val="000F22C1"/>
    <w:rsid w:val="000F2B49"/>
    <w:rsid w:val="000F34D9"/>
    <w:rsid w:val="000F5244"/>
    <w:rsid w:val="000F697A"/>
    <w:rsid w:val="000F74F2"/>
    <w:rsid w:val="00100161"/>
    <w:rsid w:val="00100CA6"/>
    <w:rsid w:val="00104B72"/>
    <w:rsid w:val="00104E1F"/>
    <w:rsid w:val="001068C5"/>
    <w:rsid w:val="00107B25"/>
    <w:rsid w:val="00111AD0"/>
    <w:rsid w:val="00112AFD"/>
    <w:rsid w:val="00112F4F"/>
    <w:rsid w:val="00116E0B"/>
    <w:rsid w:val="00120B48"/>
    <w:rsid w:val="00120DBA"/>
    <w:rsid w:val="001215FF"/>
    <w:rsid w:val="00121DF9"/>
    <w:rsid w:val="00122D45"/>
    <w:rsid w:val="00123668"/>
    <w:rsid w:val="0012383E"/>
    <w:rsid w:val="00123A50"/>
    <w:rsid w:val="00123CAE"/>
    <w:rsid w:val="00123E1C"/>
    <w:rsid w:val="00127661"/>
    <w:rsid w:val="001338A1"/>
    <w:rsid w:val="001339D0"/>
    <w:rsid w:val="001341E7"/>
    <w:rsid w:val="001362D3"/>
    <w:rsid w:val="0013651D"/>
    <w:rsid w:val="001401BA"/>
    <w:rsid w:val="0014155A"/>
    <w:rsid w:val="00144D16"/>
    <w:rsid w:val="001458C3"/>
    <w:rsid w:val="001539F0"/>
    <w:rsid w:val="00153E54"/>
    <w:rsid w:val="00156AAA"/>
    <w:rsid w:val="0015766E"/>
    <w:rsid w:val="00157B04"/>
    <w:rsid w:val="001606A2"/>
    <w:rsid w:val="001648FE"/>
    <w:rsid w:val="001653F2"/>
    <w:rsid w:val="00165D3E"/>
    <w:rsid w:val="0016623C"/>
    <w:rsid w:val="00166651"/>
    <w:rsid w:val="00166FD3"/>
    <w:rsid w:val="00167F78"/>
    <w:rsid w:val="00170C04"/>
    <w:rsid w:val="00170CF5"/>
    <w:rsid w:val="00171098"/>
    <w:rsid w:val="001712E4"/>
    <w:rsid w:val="00172184"/>
    <w:rsid w:val="00174A4D"/>
    <w:rsid w:val="0017524A"/>
    <w:rsid w:val="001758C2"/>
    <w:rsid w:val="001769B6"/>
    <w:rsid w:val="00177949"/>
    <w:rsid w:val="00181755"/>
    <w:rsid w:val="00181977"/>
    <w:rsid w:val="00182E3D"/>
    <w:rsid w:val="0018431B"/>
    <w:rsid w:val="001863A6"/>
    <w:rsid w:val="00186538"/>
    <w:rsid w:val="00187563"/>
    <w:rsid w:val="0018757A"/>
    <w:rsid w:val="00192194"/>
    <w:rsid w:val="00192534"/>
    <w:rsid w:val="00194369"/>
    <w:rsid w:val="00194609"/>
    <w:rsid w:val="0019575F"/>
    <w:rsid w:val="0019680D"/>
    <w:rsid w:val="001A15AC"/>
    <w:rsid w:val="001A170B"/>
    <w:rsid w:val="001A1B29"/>
    <w:rsid w:val="001A2502"/>
    <w:rsid w:val="001A37CF"/>
    <w:rsid w:val="001A5C5A"/>
    <w:rsid w:val="001A6844"/>
    <w:rsid w:val="001A6C8C"/>
    <w:rsid w:val="001B1167"/>
    <w:rsid w:val="001B1C18"/>
    <w:rsid w:val="001B2BD1"/>
    <w:rsid w:val="001B4F1A"/>
    <w:rsid w:val="001B5707"/>
    <w:rsid w:val="001B62FB"/>
    <w:rsid w:val="001B63E0"/>
    <w:rsid w:val="001B6F39"/>
    <w:rsid w:val="001B7474"/>
    <w:rsid w:val="001C1E35"/>
    <w:rsid w:val="001C2403"/>
    <w:rsid w:val="001C3340"/>
    <w:rsid w:val="001C3B7C"/>
    <w:rsid w:val="001C4097"/>
    <w:rsid w:val="001C65FC"/>
    <w:rsid w:val="001C6AAB"/>
    <w:rsid w:val="001C6F9A"/>
    <w:rsid w:val="001D0BA0"/>
    <w:rsid w:val="001D1085"/>
    <w:rsid w:val="001D1D45"/>
    <w:rsid w:val="001D434F"/>
    <w:rsid w:val="001D4538"/>
    <w:rsid w:val="001D5B2F"/>
    <w:rsid w:val="001D676F"/>
    <w:rsid w:val="001D7677"/>
    <w:rsid w:val="001D7ACF"/>
    <w:rsid w:val="001E1766"/>
    <w:rsid w:val="001E2C3E"/>
    <w:rsid w:val="001E3099"/>
    <w:rsid w:val="001E46C9"/>
    <w:rsid w:val="001E679F"/>
    <w:rsid w:val="001E794D"/>
    <w:rsid w:val="001E7D26"/>
    <w:rsid w:val="001F108F"/>
    <w:rsid w:val="001F1C7D"/>
    <w:rsid w:val="001F2855"/>
    <w:rsid w:val="001F4D46"/>
    <w:rsid w:val="001F704F"/>
    <w:rsid w:val="00200849"/>
    <w:rsid w:val="002040CB"/>
    <w:rsid w:val="0020622A"/>
    <w:rsid w:val="002065E4"/>
    <w:rsid w:val="002066A1"/>
    <w:rsid w:val="00206DA7"/>
    <w:rsid w:val="00211623"/>
    <w:rsid w:val="00214198"/>
    <w:rsid w:val="002149E5"/>
    <w:rsid w:val="00214CBC"/>
    <w:rsid w:val="00215329"/>
    <w:rsid w:val="002153A3"/>
    <w:rsid w:val="00216465"/>
    <w:rsid w:val="002171C1"/>
    <w:rsid w:val="00217CB5"/>
    <w:rsid w:val="0022020F"/>
    <w:rsid w:val="0022115B"/>
    <w:rsid w:val="00225220"/>
    <w:rsid w:val="00226A16"/>
    <w:rsid w:val="00226B35"/>
    <w:rsid w:val="00227BC2"/>
    <w:rsid w:val="0023095D"/>
    <w:rsid w:val="00232E6B"/>
    <w:rsid w:val="00234073"/>
    <w:rsid w:val="002363B0"/>
    <w:rsid w:val="002366E8"/>
    <w:rsid w:val="00237145"/>
    <w:rsid w:val="00237BB8"/>
    <w:rsid w:val="00240A31"/>
    <w:rsid w:val="00242DD8"/>
    <w:rsid w:val="00243DF5"/>
    <w:rsid w:val="00244180"/>
    <w:rsid w:val="002446DA"/>
    <w:rsid w:val="00245216"/>
    <w:rsid w:val="00246C27"/>
    <w:rsid w:val="002507E0"/>
    <w:rsid w:val="00250F1D"/>
    <w:rsid w:val="002519B7"/>
    <w:rsid w:val="00252672"/>
    <w:rsid w:val="00257350"/>
    <w:rsid w:val="002577A6"/>
    <w:rsid w:val="00260221"/>
    <w:rsid w:val="00261EC4"/>
    <w:rsid w:val="002627BC"/>
    <w:rsid w:val="002651BB"/>
    <w:rsid w:val="002658BB"/>
    <w:rsid w:val="00270CDC"/>
    <w:rsid w:val="00273B40"/>
    <w:rsid w:val="00274C43"/>
    <w:rsid w:val="002761A0"/>
    <w:rsid w:val="00276933"/>
    <w:rsid w:val="0027717A"/>
    <w:rsid w:val="00277A69"/>
    <w:rsid w:val="00277DD7"/>
    <w:rsid w:val="002854C4"/>
    <w:rsid w:val="00285726"/>
    <w:rsid w:val="00291A9F"/>
    <w:rsid w:val="00292AD3"/>
    <w:rsid w:val="00292D59"/>
    <w:rsid w:val="002933A2"/>
    <w:rsid w:val="002945AE"/>
    <w:rsid w:val="00294F65"/>
    <w:rsid w:val="0029500B"/>
    <w:rsid w:val="002A1A3C"/>
    <w:rsid w:val="002A1FED"/>
    <w:rsid w:val="002A3A67"/>
    <w:rsid w:val="002A3C03"/>
    <w:rsid w:val="002A6BCB"/>
    <w:rsid w:val="002A6EB0"/>
    <w:rsid w:val="002A7A9C"/>
    <w:rsid w:val="002B117D"/>
    <w:rsid w:val="002B67E2"/>
    <w:rsid w:val="002B7D42"/>
    <w:rsid w:val="002C0CBF"/>
    <w:rsid w:val="002C241A"/>
    <w:rsid w:val="002C2CDB"/>
    <w:rsid w:val="002C6B0C"/>
    <w:rsid w:val="002D042B"/>
    <w:rsid w:val="002D166E"/>
    <w:rsid w:val="002D4E9E"/>
    <w:rsid w:val="002D6105"/>
    <w:rsid w:val="002D6860"/>
    <w:rsid w:val="002E19C1"/>
    <w:rsid w:val="002E3BF1"/>
    <w:rsid w:val="002E5CC0"/>
    <w:rsid w:val="002E5EE4"/>
    <w:rsid w:val="002E619C"/>
    <w:rsid w:val="002E62E6"/>
    <w:rsid w:val="002E650C"/>
    <w:rsid w:val="002E790F"/>
    <w:rsid w:val="002E7A38"/>
    <w:rsid w:val="002F1072"/>
    <w:rsid w:val="002F21FE"/>
    <w:rsid w:val="002F31CB"/>
    <w:rsid w:val="002F31F8"/>
    <w:rsid w:val="002F3810"/>
    <w:rsid w:val="002F5E11"/>
    <w:rsid w:val="00301073"/>
    <w:rsid w:val="00301425"/>
    <w:rsid w:val="0030176C"/>
    <w:rsid w:val="00301AB9"/>
    <w:rsid w:val="003025F8"/>
    <w:rsid w:val="003061EF"/>
    <w:rsid w:val="00306558"/>
    <w:rsid w:val="0031074F"/>
    <w:rsid w:val="00310881"/>
    <w:rsid w:val="0031516B"/>
    <w:rsid w:val="003157C7"/>
    <w:rsid w:val="0031621D"/>
    <w:rsid w:val="003175F1"/>
    <w:rsid w:val="0032059C"/>
    <w:rsid w:val="00320804"/>
    <w:rsid w:val="00323056"/>
    <w:rsid w:val="00323936"/>
    <w:rsid w:val="003254B8"/>
    <w:rsid w:val="003255CF"/>
    <w:rsid w:val="0032693A"/>
    <w:rsid w:val="00326985"/>
    <w:rsid w:val="00331ADF"/>
    <w:rsid w:val="00332F8A"/>
    <w:rsid w:val="00333713"/>
    <w:rsid w:val="00335A5A"/>
    <w:rsid w:val="003418B6"/>
    <w:rsid w:val="00341B3D"/>
    <w:rsid w:val="003428F1"/>
    <w:rsid w:val="003434C6"/>
    <w:rsid w:val="003457F4"/>
    <w:rsid w:val="00346F9D"/>
    <w:rsid w:val="00350EC6"/>
    <w:rsid w:val="00351AB9"/>
    <w:rsid w:val="003526C5"/>
    <w:rsid w:val="0035281E"/>
    <w:rsid w:val="00353D59"/>
    <w:rsid w:val="003540AF"/>
    <w:rsid w:val="00354EB9"/>
    <w:rsid w:val="003551D8"/>
    <w:rsid w:val="00360F83"/>
    <w:rsid w:val="0036192F"/>
    <w:rsid w:val="003634DD"/>
    <w:rsid w:val="00363546"/>
    <w:rsid w:val="00364213"/>
    <w:rsid w:val="00364577"/>
    <w:rsid w:val="00371A9A"/>
    <w:rsid w:val="003728A7"/>
    <w:rsid w:val="00372972"/>
    <w:rsid w:val="00372E98"/>
    <w:rsid w:val="00373894"/>
    <w:rsid w:val="00373BCB"/>
    <w:rsid w:val="0037720D"/>
    <w:rsid w:val="0038141F"/>
    <w:rsid w:val="00381B6A"/>
    <w:rsid w:val="00385335"/>
    <w:rsid w:val="00385D11"/>
    <w:rsid w:val="00386BA0"/>
    <w:rsid w:val="0039188A"/>
    <w:rsid w:val="003931F0"/>
    <w:rsid w:val="00393244"/>
    <w:rsid w:val="00393332"/>
    <w:rsid w:val="003933E4"/>
    <w:rsid w:val="00395D57"/>
    <w:rsid w:val="00397AE8"/>
    <w:rsid w:val="003A0CF6"/>
    <w:rsid w:val="003B1B81"/>
    <w:rsid w:val="003B53B9"/>
    <w:rsid w:val="003B6EE6"/>
    <w:rsid w:val="003B75D7"/>
    <w:rsid w:val="003C1133"/>
    <w:rsid w:val="003C135F"/>
    <w:rsid w:val="003C41F8"/>
    <w:rsid w:val="003C4819"/>
    <w:rsid w:val="003C690D"/>
    <w:rsid w:val="003D00F2"/>
    <w:rsid w:val="003D0133"/>
    <w:rsid w:val="003D1A1A"/>
    <w:rsid w:val="003D33DF"/>
    <w:rsid w:val="003D4DB5"/>
    <w:rsid w:val="003D6746"/>
    <w:rsid w:val="003D6923"/>
    <w:rsid w:val="003D7143"/>
    <w:rsid w:val="003D7152"/>
    <w:rsid w:val="003D7D1A"/>
    <w:rsid w:val="003E0415"/>
    <w:rsid w:val="003E08D1"/>
    <w:rsid w:val="003E0E22"/>
    <w:rsid w:val="003E17F0"/>
    <w:rsid w:val="003E1B67"/>
    <w:rsid w:val="003E1C40"/>
    <w:rsid w:val="003E5773"/>
    <w:rsid w:val="003E6BF4"/>
    <w:rsid w:val="003E6FD8"/>
    <w:rsid w:val="003E762A"/>
    <w:rsid w:val="003F1C4E"/>
    <w:rsid w:val="003F2175"/>
    <w:rsid w:val="003F3D65"/>
    <w:rsid w:val="003F5BB5"/>
    <w:rsid w:val="004004F8"/>
    <w:rsid w:val="0040094D"/>
    <w:rsid w:val="00400DC0"/>
    <w:rsid w:val="0040129E"/>
    <w:rsid w:val="00401E98"/>
    <w:rsid w:val="00402AC0"/>
    <w:rsid w:val="00403039"/>
    <w:rsid w:val="00403151"/>
    <w:rsid w:val="00405FE5"/>
    <w:rsid w:val="0041006C"/>
    <w:rsid w:val="0041073B"/>
    <w:rsid w:val="0041182D"/>
    <w:rsid w:val="00411E4C"/>
    <w:rsid w:val="00412A75"/>
    <w:rsid w:val="0041751A"/>
    <w:rsid w:val="00417C3D"/>
    <w:rsid w:val="004219EF"/>
    <w:rsid w:val="00421CF7"/>
    <w:rsid w:val="00421F8B"/>
    <w:rsid w:val="00422129"/>
    <w:rsid w:val="00422469"/>
    <w:rsid w:val="00424A67"/>
    <w:rsid w:val="00425485"/>
    <w:rsid w:val="00425AD4"/>
    <w:rsid w:val="00425DCA"/>
    <w:rsid w:val="00425E8E"/>
    <w:rsid w:val="00427724"/>
    <w:rsid w:val="0043272F"/>
    <w:rsid w:val="00432E73"/>
    <w:rsid w:val="00432F09"/>
    <w:rsid w:val="00433B37"/>
    <w:rsid w:val="004345ED"/>
    <w:rsid w:val="00434B76"/>
    <w:rsid w:val="00436A39"/>
    <w:rsid w:val="00440CB1"/>
    <w:rsid w:val="00442F32"/>
    <w:rsid w:val="00443030"/>
    <w:rsid w:val="0044378C"/>
    <w:rsid w:val="004439F3"/>
    <w:rsid w:val="004475E0"/>
    <w:rsid w:val="00450889"/>
    <w:rsid w:val="00450E6B"/>
    <w:rsid w:val="00453131"/>
    <w:rsid w:val="00454FB7"/>
    <w:rsid w:val="00456D1E"/>
    <w:rsid w:val="0046058E"/>
    <w:rsid w:val="00460F7A"/>
    <w:rsid w:val="00462879"/>
    <w:rsid w:val="00463083"/>
    <w:rsid w:val="00471453"/>
    <w:rsid w:val="00472405"/>
    <w:rsid w:val="00472F53"/>
    <w:rsid w:val="00473A8F"/>
    <w:rsid w:val="00477792"/>
    <w:rsid w:val="00480135"/>
    <w:rsid w:val="00480E6A"/>
    <w:rsid w:val="0048147C"/>
    <w:rsid w:val="0048310C"/>
    <w:rsid w:val="00486357"/>
    <w:rsid w:val="004863ED"/>
    <w:rsid w:val="004867CC"/>
    <w:rsid w:val="0048740D"/>
    <w:rsid w:val="00497E62"/>
    <w:rsid w:val="004A0024"/>
    <w:rsid w:val="004A0D8D"/>
    <w:rsid w:val="004A1C8B"/>
    <w:rsid w:val="004A3DCD"/>
    <w:rsid w:val="004A5CD4"/>
    <w:rsid w:val="004A69AE"/>
    <w:rsid w:val="004A6EFC"/>
    <w:rsid w:val="004A77FF"/>
    <w:rsid w:val="004A7BD4"/>
    <w:rsid w:val="004B20DB"/>
    <w:rsid w:val="004B2162"/>
    <w:rsid w:val="004B44B0"/>
    <w:rsid w:val="004B4CDF"/>
    <w:rsid w:val="004B4E55"/>
    <w:rsid w:val="004B4EEA"/>
    <w:rsid w:val="004B7C3E"/>
    <w:rsid w:val="004C0FA9"/>
    <w:rsid w:val="004C181A"/>
    <w:rsid w:val="004C305C"/>
    <w:rsid w:val="004C39E2"/>
    <w:rsid w:val="004C3D73"/>
    <w:rsid w:val="004C589F"/>
    <w:rsid w:val="004C59F2"/>
    <w:rsid w:val="004C5C9A"/>
    <w:rsid w:val="004C7061"/>
    <w:rsid w:val="004D076F"/>
    <w:rsid w:val="004D1FB3"/>
    <w:rsid w:val="004D6A92"/>
    <w:rsid w:val="004D7528"/>
    <w:rsid w:val="004D7C77"/>
    <w:rsid w:val="004E0EAA"/>
    <w:rsid w:val="004E22D4"/>
    <w:rsid w:val="004E2F73"/>
    <w:rsid w:val="004E4B27"/>
    <w:rsid w:val="004E59C5"/>
    <w:rsid w:val="004E7EB1"/>
    <w:rsid w:val="004F1E01"/>
    <w:rsid w:val="004F38E3"/>
    <w:rsid w:val="004F4810"/>
    <w:rsid w:val="004F4885"/>
    <w:rsid w:val="004F6174"/>
    <w:rsid w:val="004F77D4"/>
    <w:rsid w:val="004F7A1C"/>
    <w:rsid w:val="004F7FD8"/>
    <w:rsid w:val="00501F2C"/>
    <w:rsid w:val="00502542"/>
    <w:rsid w:val="0050495E"/>
    <w:rsid w:val="0050540D"/>
    <w:rsid w:val="00505646"/>
    <w:rsid w:val="005065A5"/>
    <w:rsid w:val="005074F3"/>
    <w:rsid w:val="00507BD2"/>
    <w:rsid w:val="00510800"/>
    <w:rsid w:val="005110D1"/>
    <w:rsid w:val="005117EF"/>
    <w:rsid w:val="00512C96"/>
    <w:rsid w:val="00514932"/>
    <w:rsid w:val="00515BC9"/>
    <w:rsid w:val="00516CC2"/>
    <w:rsid w:val="00517448"/>
    <w:rsid w:val="00520279"/>
    <w:rsid w:val="00520D46"/>
    <w:rsid w:val="00521CF7"/>
    <w:rsid w:val="00522749"/>
    <w:rsid w:val="005266F7"/>
    <w:rsid w:val="0052715F"/>
    <w:rsid w:val="00531AC9"/>
    <w:rsid w:val="00532C4F"/>
    <w:rsid w:val="00534383"/>
    <w:rsid w:val="005364AA"/>
    <w:rsid w:val="0053733D"/>
    <w:rsid w:val="00541066"/>
    <w:rsid w:val="0054110C"/>
    <w:rsid w:val="00541195"/>
    <w:rsid w:val="005425C7"/>
    <w:rsid w:val="005429DD"/>
    <w:rsid w:val="0054583B"/>
    <w:rsid w:val="00546A45"/>
    <w:rsid w:val="0054793E"/>
    <w:rsid w:val="00550D60"/>
    <w:rsid w:val="00551534"/>
    <w:rsid w:val="005524FD"/>
    <w:rsid w:val="00552718"/>
    <w:rsid w:val="00554031"/>
    <w:rsid w:val="005540BE"/>
    <w:rsid w:val="0055535D"/>
    <w:rsid w:val="00556EB5"/>
    <w:rsid w:val="0055742C"/>
    <w:rsid w:val="0055793B"/>
    <w:rsid w:val="005615F2"/>
    <w:rsid w:val="00563D1A"/>
    <w:rsid w:val="00566C31"/>
    <w:rsid w:val="005709D1"/>
    <w:rsid w:val="00571217"/>
    <w:rsid w:val="005719ED"/>
    <w:rsid w:val="005757E6"/>
    <w:rsid w:val="005766FA"/>
    <w:rsid w:val="00576799"/>
    <w:rsid w:val="00577C62"/>
    <w:rsid w:val="00577EA3"/>
    <w:rsid w:val="00580E27"/>
    <w:rsid w:val="00581398"/>
    <w:rsid w:val="00584849"/>
    <w:rsid w:val="00584B0A"/>
    <w:rsid w:val="005856FC"/>
    <w:rsid w:val="005867E3"/>
    <w:rsid w:val="00587DA1"/>
    <w:rsid w:val="0059068A"/>
    <w:rsid w:val="00590A40"/>
    <w:rsid w:val="00592301"/>
    <w:rsid w:val="005934E9"/>
    <w:rsid w:val="00593A4E"/>
    <w:rsid w:val="005963D3"/>
    <w:rsid w:val="00596699"/>
    <w:rsid w:val="005A2747"/>
    <w:rsid w:val="005A441F"/>
    <w:rsid w:val="005A484F"/>
    <w:rsid w:val="005A4FED"/>
    <w:rsid w:val="005A5554"/>
    <w:rsid w:val="005A6732"/>
    <w:rsid w:val="005A6B6A"/>
    <w:rsid w:val="005A72D9"/>
    <w:rsid w:val="005A7C90"/>
    <w:rsid w:val="005B2E1B"/>
    <w:rsid w:val="005B4DF6"/>
    <w:rsid w:val="005B631A"/>
    <w:rsid w:val="005C1864"/>
    <w:rsid w:val="005C38A6"/>
    <w:rsid w:val="005C4D03"/>
    <w:rsid w:val="005C5B4A"/>
    <w:rsid w:val="005C7080"/>
    <w:rsid w:val="005D26F4"/>
    <w:rsid w:val="005D2BF5"/>
    <w:rsid w:val="005D3C4F"/>
    <w:rsid w:val="005D45A0"/>
    <w:rsid w:val="005D4E41"/>
    <w:rsid w:val="005D569B"/>
    <w:rsid w:val="005D6784"/>
    <w:rsid w:val="005E2977"/>
    <w:rsid w:val="005E2DB3"/>
    <w:rsid w:val="005E3434"/>
    <w:rsid w:val="005E40CF"/>
    <w:rsid w:val="005E437D"/>
    <w:rsid w:val="005E4B9D"/>
    <w:rsid w:val="005E65E1"/>
    <w:rsid w:val="005E729F"/>
    <w:rsid w:val="005F06F7"/>
    <w:rsid w:val="005F1E8D"/>
    <w:rsid w:val="005F3614"/>
    <w:rsid w:val="005F3699"/>
    <w:rsid w:val="005F55BB"/>
    <w:rsid w:val="005F5B7B"/>
    <w:rsid w:val="005F6E47"/>
    <w:rsid w:val="005F7043"/>
    <w:rsid w:val="00600FB2"/>
    <w:rsid w:val="006022CF"/>
    <w:rsid w:val="00602578"/>
    <w:rsid w:val="00602802"/>
    <w:rsid w:val="00605A05"/>
    <w:rsid w:val="006065CA"/>
    <w:rsid w:val="00607310"/>
    <w:rsid w:val="00610A75"/>
    <w:rsid w:val="00610A9D"/>
    <w:rsid w:val="00611CC5"/>
    <w:rsid w:val="00612256"/>
    <w:rsid w:val="006131FE"/>
    <w:rsid w:val="00614E8A"/>
    <w:rsid w:val="006158DB"/>
    <w:rsid w:val="00616B4C"/>
    <w:rsid w:val="00617C5D"/>
    <w:rsid w:val="0062061F"/>
    <w:rsid w:val="006210E0"/>
    <w:rsid w:val="00621D88"/>
    <w:rsid w:val="00622754"/>
    <w:rsid w:val="00622A62"/>
    <w:rsid w:val="00623183"/>
    <w:rsid w:val="0062528A"/>
    <w:rsid w:val="00627633"/>
    <w:rsid w:val="00627DF7"/>
    <w:rsid w:val="00632A25"/>
    <w:rsid w:val="006343CE"/>
    <w:rsid w:val="00634507"/>
    <w:rsid w:val="0063498C"/>
    <w:rsid w:val="00634D74"/>
    <w:rsid w:val="006353CD"/>
    <w:rsid w:val="00640608"/>
    <w:rsid w:val="00641CCB"/>
    <w:rsid w:val="00641D2E"/>
    <w:rsid w:val="006437D4"/>
    <w:rsid w:val="00643C23"/>
    <w:rsid w:val="00644058"/>
    <w:rsid w:val="0064557C"/>
    <w:rsid w:val="0064592D"/>
    <w:rsid w:val="006510BB"/>
    <w:rsid w:val="00655502"/>
    <w:rsid w:val="00656445"/>
    <w:rsid w:val="006566B7"/>
    <w:rsid w:val="00660516"/>
    <w:rsid w:val="00663479"/>
    <w:rsid w:val="00663601"/>
    <w:rsid w:val="00663D89"/>
    <w:rsid w:val="006642CD"/>
    <w:rsid w:val="006645A5"/>
    <w:rsid w:val="0066559D"/>
    <w:rsid w:val="00667C11"/>
    <w:rsid w:val="00670106"/>
    <w:rsid w:val="00670EAE"/>
    <w:rsid w:val="00671166"/>
    <w:rsid w:val="006732BA"/>
    <w:rsid w:val="006753B9"/>
    <w:rsid w:val="00675CC1"/>
    <w:rsid w:val="00676E12"/>
    <w:rsid w:val="006772FB"/>
    <w:rsid w:val="006778D3"/>
    <w:rsid w:val="00683898"/>
    <w:rsid w:val="00683C94"/>
    <w:rsid w:val="00685CE5"/>
    <w:rsid w:val="00685FA0"/>
    <w:rsid w:val="006862BE"/>
    <w:rsid w:val="006868F1"/>
    <w:rsid w:val="00686FA6"/>
    <w:rsid w:val="00687BD9"/>
    <w:rsid w:val="0069004B"/>
    <w:rsid w:val="006900BB"/>
    <w:rsid w:val="006903AB"/>
    <w:rsid w:val="00694E56"/>
    <w:rsid w:val="00694F24"/>
    <w:rsid w:val="0069551C"/>
    <w:rsid w:val="00697278"/>
    <w:rsid w:val="006A234E"/>
    <w:rsid w:val="006A36A3"/>
    <w:rsid w:val="006A4B51"/>
    <w:rsid w:val="006A50BF"/>
    <w:rsid w:val="006A5345"/>
    <w:rsid w:val="006A6C4C"/>
    <w:rsid w:val="006A6FD7"/>
    <w:rsid w:val="006A7015"/>
    <w:rsid w:val="006B030C"/>
    <w:rsid w:val="006B0936"/>
    <w:rsid w:val="006B1E47"/>
    <w:rsid w:val="006B1EFC"/>
    <w:rsid w:val="006B297F"/>
    <w:rsid w:val="006B2A96"/>
    <w:rsid w:val="006B2B12"/>
    <w:rsid w:val="006B2E4D"/>
    <w:rsid w:val="006B581B"/>
    <w:rsid w:val="006B6513"/>
    <w:rsid w:val="006C0196"/>
    <w:rsid w:val="006C0ADB"/>
    <w:rsid w:val="006C0D2E"/>
    <w:rsid w:val="006C168E"/>
    <w:rsid w:val="006C1944"/>
    <w:rsid w:val="006C1A79"/>
    <w:rsid w:val="006C44FE"/>
    <w:rsid w:val="006C494C"/>
    <w:rsid w:val="006C597E"/>
    <w:rsid w:val="006D0956"/>
    <w:rsid w:val="006D3111"/>
    <w:rsid w:val="006D4D52"/>
    <w:rsid w:val="006D50D4"/>
    <w:rsid w:val="006D6B51"/>
    <w:rsid w:val="006E19A8"/>
    <w:rsid w:val="006E1D70"/>
    <w:rsid w:val="006E1E0F"/>
    <w:rsid w:val="006E3D72"/>
    <w:rsid w:val="006E3FCC"/>
    <w:rsid w:val="006E40D0"/>
    <w:rsid w:val="006E4275"/>
    <w:rsid w:val="006E4D03"/>
    <w:rsid w:val="006E4EAA"/>
    <w:rsid w:val="006E50D3"/>
    <w:rsid w:val="006E5109"/>
    <w:rsid w:val="006E7095"/>
    <w:rsid w:val="006E778A"/>
    <w:rsid w:val="006F3DB2"/>
    <w:rsid w:val="006F48BF"/>
    <w:rsid w:val="007004F5"/>
    <w:rsid w:val="00700651"/>
    <w:rsid w:val="00700C20"/>
    <w:rsid w:val="00702C44"/>
    <w:rsid w:val="007055DC"/>
    <w:rsid w:val="007057B5"/>
    <w:rsid w:val="00706A28"/>
    <w:rsid w:val="00711B90"/>
    <w:rsid w:val="00712A1F"/>
    <w:rsid w:val="00712A64"/>
    <w:rsid w:val="00712E36"/>
    <w:rsid w:val="00712EFD"/>
    <w:rsid w:val="00712F4C"/>
    <w:rsid w:val="007157B6"/>
    <w:rsid w:val="007202F9"/>
    <w:rsid w:val="00720C2E"/>
    <w:rsid w:val="00721363"/>
    <w:rsid w:val="0072232B"/>
    <w:rsid w:val="00725CAA"/>
    <w:rsid w:val="00726DDE"/>
    <w:rsid w:val="00730E92"/>
    <w:rsid w:val="007319EE"/>
    <w:rsid w:val="007327F9"/>
    <w:rsid w:val="007337B3"/>
    <w:rsid w:val="007357E4"/>
    <w:rsid w:val="007371C1"/>
    <w:rsid w:val="00737CFA"/>
    <w:rsid w:val="00737F19"/>
    <w:rsid w:val="00742F41"/>
    <w:rsid w:val="00743F99"/>
    <w:rsid w:val="00746B1D"/>
    <w:rsid w:val="00747977"/>
    <w:rsid w:val="007508CD"/>
    <w:rsid w:val="0075140F"/>
    <w:rsid w:val="00752CEF"/>
    <w:rsid w:val="0075518B"/>
    <w:rsid w:val="00756170"/>
    <w:rsid w:val="00756FE7"/>
    <w:rsid w:val="00760211"/>
    <w:rsid w:val="007608F1"/>
    <w:rsid w:val="0076177F"/>
    <w:rsid w:val="00762138"/>
    <w:rsid w:val="00762DC5"/>
    <w:rsid w:val="00762FBD"/>
    <w:rsid w:val="00763386"/>
    <w:rsid w:val="007633B9"/>
    <w:rsid w:val="00766B02"/>
    <w:rsid w:val="007677CF"/>
    <w:rsid w:val="00770607"/>
    <w:rsid w:val="00770CA1"/>
    <w:rsid w:val="00772DD7"/>
    <w:rsid w:val="00773635"/>
    <w:rsid w:val="00774DC0"/>
    <w:rsid w:val="007751EF"/>
    <w:rsid w:val="00775486"/>
    <w:rsid w:val="00775596"/>
    <w:rsid w:val="007815D5"/>
    <w:rsid w:val="00783B40"/>
    <w:rsid w:val="00784093"/>
    <w:rsid w:val="007849B9"/>
    <w:rsid w:val="007854BD"/>
    <w:rsid w:val="0078681C"/>
    <w:rsid w:val="0079010A"/>
    <w:rsid w:val="0079031B"/>
    <w:rsid w:val="00790592"/>
    <w:rsid w:val="00790767"/>
    <w:rsid w:val="00791F17"/>
    <w:rsid w:val="00793C29"/>
    <w:rsid w:val="00795779"/>
    <w:rsid w:val="00795BC5"/>
    <w:rsid w:val="007A1DFF"/>
    <w:rsid w:val="007A2C88"/>
    <w:rsid w:val="007A317B"/>
    <w:rsid w:val="007A59E3"/>
    <w:rsid w:val="007A6DD7"/>
    <w:rsid w:val="007A722F"/>
    <w:rsid w:val="007B0AC9"/>
    <w:rsid w:val="007B0E87"/>
    <w:rsid w:val="007B1533"/>
    <w:rsid w:val="007B70FD"/>
    <w:rsid w:val="007B711F"/>
    <w:rsid w:val="007B7CE6"/>
    <w:rsid w:val="007C0192"/>
    <w:rsid w:val="007C0D2B"/>
    <w:rsid w:val="007C1922"/>
    <w:rsid w:val="007C1ABC"/>
    <w:rsid w:val="007C2B0B"/>
    <w:rsid w:val="007C381C"/>
    <w:rsid w:val="007C3EBD"/>
    <w:rsid w:val="007D0670"/>
    <w:rsid w:val="007D18CD"/>
    <w:rsid w:val="007D2094"/>
    <w:rsid w:val="007D463C"/>
    <w:rsid w:val="007D7D41"/>
    <w:rsid w:val="007E24D0"/>
    <w:rsid w:val="007E6090"/>
    <w:rsid w:val="007E68A8"/>
    <w:rsid w:val="007E7DEE"/>
    <w:rsid w:val="007F0E13"/>
    <w:rsid w:val="007F0E99"/>
    <w:rsid w:val="007F16D4"/>
    <w:rsid w:val="007F1C2D"/>
    <w:rsid w:val="007F1DC9"/>
    <w:rsid w:val="007F1E73"/>
    <w:rsid w:val="007F1EA2"/>
    <w:rsid w:val="007F2AE8"/>
    <w:rsid w:val="007F3558"/>
    <w:rsid w:val="007F3766"/>
    <w:rsid w:val="007F396B"/>
    <w:rsid w:val="007F4D9C"/>
    <w:rsid w:val="007F6FEE"/>
    <w:rsid w:val="007F706E"/>
    <w:rsid w:val="007F7E3B"/>
    <w:rsid w:val="00801A63"/>
    <w:rsid w:val="00801A76"/>
    <w:rsid w:val="0080244E"/>
    <w:rsid w:val="008031F2"/>
    <w:rsid w:val="008032BA"/>
    <w:rsid w:val="0080659C"/>
    <w:rsid w:val="008067FA"/>
    <w:rsid w:val="00806F35"/>
    <w:rsid w:val="00807393"/>
    <w:rsid w:val="008138AB"/>
    <w:rsid w:val="008140CB"/>
    <w:rsid w:val="00814EBB"/>
    <w:rsid w:val="008169D0"/>
    <w:rsid w:val="008172D7"/>
    <w:rsid w:val="00817B34"/>
    <w:rsid w:val="00821D76"/>
    <w:rsid w:val="008223E3"/>
    <w:rsid w:val="00822CF0"/>
    <w:rsid w:val="00822FBB"/>
    <w:rsid w:val="008262D3"/>
    <w:rsid w:val="00826341"/>
    <w:rsid w:val="00826595"/>
    <w:rsid w:val="008318AE"/>
    <w:rsid w:val="00831A0B"/>
    <w:rsid w:val="00831B3B"/>
    <w:rsid w:val="00831E14"/>
    <w:rsid w:val="008334B2"/>
    <w:rsid w:val="008339A6"/>
    <w:rsid w:val="008343EE"/>
    <w:rsid w:val="00834C63"/>
    <w:rsid w:val="00835204"/>
    <w:rsid w:val="00836A41"/>
    <w:rsid w:val="00840093"/>
    <w:rsid w:val="0084063A"/>
    <w:rsid w:val="00842107"/>
    <w:rsid w:val="0084380B"/>
    <w:rsid w:val="00844151"/>
    <w:rsid w:val="008444DA"/>
    <w:rsid w:val="00844F6B"/>
    <w:rsid w:val="008460BE"/>
    <w:rsid w:val="00846B81"/>
    <w:rsid w:val="00847486"/>
    <w:rsid w:val="00847F05"/>
    <w:rsid w:val="0085016A"/>
    <w:rsid w:val="00851E8A"/>
    <w:rsid w:val="00852EAD"/>
    <w:rsid w:val="00853CEE"/>
    <w:rsid w:val="0085718E"/>
    <w:rsid w:val="00857D97"/>
    <w:rsid w:val="00861ADE"/>
    <w:rsid w:val="008625D4"/>
    <w:rsid w:val="00865A43"/>
    <w:rsid w:val="00866483"/>
    <w:rsid w:val="00870245"/>
    <w:rsid w:val="0087108F"/>
    <w:rsid w:val="00876E41"/>
    <w:rsid w:val="00877334"/>
    <w:rsid w:val="00880AD7"/>
    <w:rsid w:val="00880C05"/>
    <w:rsid w:val="00882D4D"/>
    <w:rsid w:val="008835F5"/>
    <w:rsid w:val="00883C97"/>
    <w:rsid w:val="008867DF"/>
    <w:rsid w:val="00886B78"/>
    <w:rsid w:val="00890907"/>
    <w:rsid w:val="00890D2B"/>
    <w:rsid w:val="00891768"/>
    <w:rsid w:val="008925C3"/>
    <w:rsid w:val="00893002"/>
    <w:rsid w:val="008933D0"/>
    <w:rsid w:val="00894B6D"/>
    <w:rsid w:val="00895325"/>
    <w:rsid w:val="008955F1"/>
    <w:rsid w:val="00896154"/>
    <w:rsid w:val="00896EDD"/>
    <w:rsid w:val="0089704D"/>
    <w:rsid w:val="008A13FA"/>
    <w:rsid w:val="008A3A9E"/>
    <w:rsid w:val="008A3AD5"/>
    <w:rsid w:val="008A4206"/>
    <w:rsid w:val="008A5897"/>
    <w:rsid w:val="008A6D56"/>
    <w:rsid w:val="008A75FD"/>
    <w:rsid w:val="008B1448"/>
    <w:rsid w:val="008B26B6"/>
    <w:rsid w:val="008B40FB"/>
    <w:rsid w:val="008B5054"/>
    <w:rsid w:val="008B542A"/>
    <w:rsid w:val="008B6670"/>
    <w:rsid w:val="008C0BD5"/>
    <w:rsid w:val="008C1CA6"/>
    <w:rsid w:val="008C234A"/>
    <w:rsid w:val="008C407A"/>
    <w:rsid w:val="008C4D2F"/>
    <w:rsid w:val="008C5237"/>
    <w:rsid w:val="008C58A2"/>
    <w:rsid w:val="008C5B54"/>
    <w:rsid w:val="008C61E0"/>
    <w:rsid w:val="008C6489"/>
    <w:rsid w:val="008D0BB8"/>
    <w:rsid w:val="008D1243"/>
    <w:rsid w:val="008D5B20"/>
    <w:rsid w:val="008D7A19"/>
    <w:rsid w:val="008E00B2"/>
    <w:rsid w:val="008E2A29"/>
    <w:rsid w:val="008E3D20"/>
    <w:rsid w:val="008E65C8"/>
    <w:rsid w:val="008E7D03"/>
    <w:rsid w:val="008F1E6F"/>
    <w:rsid w:val="008F2CE5"/>
    <w:rsid w:val="008F3F8F"/>
    <w:rsid w:val="008F473F"/>
    <w:rsid w:val="008F55FD"/>
    <w:rsid w:val="008F6063"/>
    <w:rsid w:val="008F6C20"/>
    <w:rsid w:val="008F719E"/>
    <w:rsid w:val="008F7D23"/>
    <w:rsid w:val="00900572"/>
    <w:rsid w:val="00902529"/>
    <w:rsid w:val="009033A7"/>
    <w:rsid w:val="00903556"/>
    <w:rsid w:val="00904762"/>
    <w:rsid w:val="00904876"/>
    <w:rsid w:val="009051A4"/>
    <w:rsid w:val="00906ECD"/>
    <w:rsid w:val="00911881"/>
    <w:rsid w:val="00912A7B"/>
    <w:rsid w:val="009134B8"/>
    <w:rsid w:val="009149D8"/>
    <w:rsid w:val="00914E4F"/>
    <w:rsid w:val="0091718E"/>
    <w:rsid w:val="00920CDB"/>
    <w:rsid w:val="009217C7"/>
    <w:rsid w:val="0092274A"/>
    <w:rsid w:val="009229D1"/>
    <w:rsid w:val="0092308D"/>
    <w:rsid w:val="0092397A"/>
    <w:rsid w:val="009242BD"/>
    <w:rsid w:val="00926E36"/>
    <w:rsid w:val="009272F3"/>
    <w:rsid w:val="009275EF"/>
    <w:rsid w:val="009277B6"/>
    <w:rsid w:val="00931004"/>
    <w:rsid w:val="00931231"/>
    <w:rsid w:val="0093127F"/>
    <w:rsid w:val="0093130A"/>
    <w:rsid w:val="00931621"/>
    <w:rsid w:val="0093439E"/>
    <w:rsid w:val="00934CBF"/>
    <w:rsid w:val="009352EB"/>
    <w:rsid w:val="0093684C"/>
    <w:rsid w:val="00937CF9"/>
    <w:rsid w:val="0094113F"/>
    <w:rsid w:val="00942CBB"/>
    <w:rsid w:val="009445D7"/>
    <w:rsid w:val="00944B35"/>
    <w:rsid w:val="00950307"/>
    <w:rsid w:val="00950DE9"/>
    <w:rsid w:val="00950E27"/>
    <w:rsid w:val="00951172"/>
    <w:rsid w:val="009522DF"/>
    <w:rsid w:val="00957B40"/>
    <w:rsid w:val="00960C0D"/>
    <w:rsid w:val="0096170C"/>
    <w:rsid w:val="00961866"/>
    <w:rsid w:val="00962A8E"/>
    <w:rsid w:val="0096434E"/>
    <w:rsid w:val="009667FB"/>
    <w:rsid w:val="00967F26"/>
    <w:rsid w:val="00971E2A"/>
    <w:rsid w:val="00972A96"/>
    <w:rsid w:val="00972C15"/>
    <w:rsid w:val="009732E7"/>
    <w:rsid w:val="009767BD"/>
    <w:rsid w:val="00976CB1"/>
    <w:rsid w:val="00980B89"/>
    <w:rsid w:val="00980BA5"/>
    <w:rsid w:val="00980D15"/>
    <w:rsid w:val="00981505"/>
    <w:rsid w:val="009821DA"/>
    <w:rsid w:val="009846E3"/>
    <w:rsid w:val="0098472A"/>
    <w:rsid w:val="00984885"/>
    <w:rsid w:val="00990774"/>
    <w:rsid w:val="009910D9"/>
    <w:rsid w:val="00992315"/>
    <w:rsid w:val="009939AB"/>
    <w:rsid w:val="009940A3"/>
    <w:rsid w:val="009946A7"/>
    <w:rsid w:val="009968B9"/>
    <w:rsid w:val="0099774F"/>
    <w:rsid w:val="00997AA6"/>
    <w:rsid w:val="009A0355"/>
    <w:rsid w:val="009A133B"/>
    <w:rsid w:val="009A15C2"/>
    <w:rsid w:val="009A2920"/>
    <w:rsid w:val="009A32E5"/>
    <w:rsid w:val="009A50FB"/>
    <w:rsid w:val="009A6305"/>
    <w:rsid w:val="009A6C9C"/>
    <w:rsid w:val="009A7159"/>
    <w:rsid w:val="009B1A82"/>
    <w:rsid w:val="009B1D32"/>
    <w:rsid w:val="009B2E9B"/>
    <w:rsid w:val="009B47DF"/>
    <w:rsid w:val="009B60F3"/>
    <w:rsid w:val="009B6F05"/>
    <w:rsid w:val="009B7CB6"/>
    <w:rsid w:val="009C4002"/>
    <w:rsid w:val="009C4827"/>
    <w:rsid w:val="009C4A4C"/>
    <w:rsid w:val="009C4D7F"/>
    <w:rsid w:val="009C595B"/>
    <w:rsid w:val="009C6A91"/>
    <w:rsid w:val="009D0BE9"/>
    <w:rsid w:val="009D1843"/>
    <w:rsid w:val="009D3D61"/>
    <w:rsid w:val="009D411C"/>
    <w:rsid w:val="009D4423"/>
    <w:rsid w:val="009D5709"/>
    <w:rsid w:val="009D590E"/>
    <w:rsid w:val="009D6AFE"/>
    <w:rsid w:val="009D6D1B"/>
    <w:rsid w:val="009D6F81"/>
    <w:rsid w:val="009D72AC"/>
    <w:rsid w:val="009D7E33"/>
    <w:rsid w:val="009E297D"/>
    <w:rsid w:val="009E3C8B"/>
    <w:rsid w:val="009E60A1"/>
    <w:rsid w:val="009F024C"/>
    <w:rsid w:val="009F0313"/>
    <w:rsid w:val="009F43FA"/>
    <w:rsid w:val="009F4636"/>
    <w:rsid w:val="009F4C33"/>
    <w:rsid w:val="009F4F10"/>
    <w:rsid w:val="009F5780"/>
    <w:rsid w:val="009F6B27"/>
    <w:rsid w:val="009F7117"/>
    <w:rsid w:val="009F7332"/>
    <w:rsid w:val="009F7ACB"/>
    <w:rsid w:val="00A00490"/>
    <w:rsid w:val="00A015EF"/>
    <w:rsid w:val="00A037ED"/>
    <w:rsid w:val="00A03813"/>
    <w:rsid w:val="00A03E05"/>
    <w:rsid w:val="00A0424B"/>
    <w:rsid w:val="00A054B0"/>
    <w:rsid w:val="00A05841"/>
    <w:rsid w:val="00A07879"/>
    <w:rsid w:val="00A106DD"/>
    <w:rsid w:val="00A11614"/>
    <w:rsid w:val="00A11DDC"/>
    <w:rsid w:val="00A14246"/>
    <w:rsid w:val="00A143EC"/>
    <w:rsid w:val="00A14B98"/>
    <w:rsid w:val="00A14C01"/>
    <w:rsid w:val="00A172B8"/>
    <w:rsid w:val="00A174E5"/>
    <w:rsid w:val="00A17F10"/>
    <w:rsid w:val="00A2147F"/>
    <w:rsid w:val="00A21626"/>
    <w:rsid w:val="00A219CC"/>
    <w:rsid w:val="00A21EBB"/>
    <w:rsid w:val="00A23048"/>
    <w:rsid w:val="00A24107"/>
    <w:rsid w:val="00A25D43"/>
    <w:rsid w:val="00A25DD9"/>
    <w:rsid w:val="00A27847"/>
    <w:rsid w:val="00A27B63"/>
    <w:rsid w:val="00A27CE7"/>
    <w:rsid w:val="00A30363"/>
    <w:rsid w:val="00A32DD4"/>
    <w:rsid w:val="00A331C1"/>
    <w:rsid w:val="00A34CE2"/>
    <w:rsid w:val="00A353F0"/>
    <w:rsid w:val="00A3653B"/>
    <w:rsid w:val="00A368C4"/>
    <w:rsid w:val="00A36C25"/>
    <w:rsid w:val="00A378B3"/>
    <w:rsid w:val="00A3793B"/>
    <w:rsid w:val="00A37C49"/>
    <w:rsid w:val="00A37E6C"/>
    <w:rsid w:val="00A47962"/>
    <w:rsid w:val="00A50576"/>
    <w:rsid w:val="00A50A8C"/>
    <w:rsid w:val="00A5156A"/>
    <w:rsid w:val="00A52221"/>
    <w:rsid w:val="00A52B04"/>
    <w:rsid w:val="00A55CB6"/>
    <w:rsid w:val="00A570DC"/>
    <w:rsid w:val="00A57D3F"/>
    <w:rsid w:val="00A62581"/>
    <w:rsid w:val="00A63F8D"/>
    <w:rsid w:val="00A643D9"/>
    <w:rsid w:val="00A65E93"/>
    <w:rsid w:val="00A66DDA"/>
    <w:rsid w:val="00A67823"/>
    <w:rsid w:val="00A67FC7"/>
    <w:rsid w:val="00A70370"/>
    <w:rsid w:val="00A715C7"/>
    <w:rsid w:val="00A72908"/>
    <w:rsid w:val="00A72F0D"/>
    <w:rsid w:val="00A80104"/>
    <w:rsid w:val="00A81190"/>
    <w:rsid w:val="00A82F73"/>
    <w:rsid w:val="00A83D09"/>
    <w:rsid w:val="00A8435F"/>
    <w:rsid w:val="00A84A49"/>
    <w:rsid w:val="00A86AE7"/>
    <w:rsid w:val="00A871E9"/>
    <w:rsid w:val="00A911C4"/>
    <w:rsid w:val="00A922DD"/>
    <w:rsid w:val="00A92300"/>
    <w:rsid w:val="00A93C66"/>
    <w:rsid w:val="00A97EE0"/>
    <w:rsid w:val="00AA2742"/>
    <w:rsid w:val="00AA2FF1"/>
    <w:rsid w:val="00AA30AF"/>
    <w:rsid w:val="00AA3E10"/>
    <w:rsid w:val="00AA542F"/>
    <w:rsid w:val="00AA60AF"/>
    <w:rsid w:val="00AA6B34"/>
    <w:rsid w:val="00AA6CD3"/>
    <w:rsid w:val="00AB0553"/>
    <w:rsid w:val="00AB2492"/>
    <w:rsid w:val="00AB25F2"/>
    <w:rsid w:val="00AB2AAC"/>
    <w:rsid w:val="00AB310F"/>
    <w:rsid w:val="00AB34F6"/>
    <w:rsid w:val="00AB439D"/>
    <w:rsid w:val="00AB4524"/>
    <w:rsid w:val="00AB4D83"/>
    <w:rsid w:val="00AB550C"/>
    <w:rsid w:val="00AB6AE2"/>
    <w:rsid w:val="00AB6FEE"/>
    <w:rsid w:val="00AB70E8"/>
    <w:rsid w:val="00AB7732"/>
    <w:rsid w:val="00AB778D"/>
    <w:rsid w:val="00AC1830"/>
    <w:rsid w:val="00AC1A56"/>
    <w:rsid w:val="00AC2BF6"/>
    <w:rsid w:val="00AC36CB"/>
    <w:rsid w:val="00AC392A"/>
    <w:rsid w:val="00AC7861"/>
    <w:rsid w:val="00AC7FF8"/>
    <w:rsid w:val="00AD236A"/>
    <w:rsid w:val="00AD267B"/>
    <w:rsid w:val="00AD2690"/>
    <w:rsid w:val="00AD2A57"/>
    <w:rsid w:val="00AD2C59"/>
    <w:rsid w:val="00AD2E13"/>
    <w:rsid w:val="00AD2ED1"/>
    <w:rsid w:val="00AD37C6"/>
    <w:rsid w:val="00AD3BA7"/>
    <w:rsid w:val="00AD48B1"/>
    <w:rsid w:val="00AD6E95"/>
    <w:rsid w:val="00AD6ECC"/>
    <w:rsid w:val="00AD7904"/>
    <w:rsid w:val="00AD7A51"/>
    <w:rsid w:val="00AE0777"/>
    <w:rsid w:val="00AE139D"/>
    <w:rsid w:val="00AE2CED"/>
    <w:rsid w:val="00AE3B90"/>
    <w:rsid w:val="00AE3DEC"/>
    <w:rsid w:val="00AE718C"/>
    <w:rsid w:val="00AE7BC8"/>
    <w:rsid w:val="00AE7F8B"/>
    <w:rsid w:val="00AF3696"/>
    <w:rsid w:val="00AF3CB0"/>
    <w:rsid w:val="00AF6246"/>
    <w:rsid w:val="00AF764B"/>
    <w:rsid w:val="00B01890"/>
    <w:rsid w:val="00B01CE1"/>
    <w:rsid w:val="00B020D0"/>
    <w:rsid w:val="00B026FA"/>
    <w:rsid w:val="00B046E1"/>
    <w:rsid w:val="00B04A45"/>
    <w:rsid w:val="00B052FE"/>
    <w:rsid w:val="00B054AE"/>
    <w:rsid w:val="00B054AF"/>
    <w:rsid w:val="00B05D00"/>
    <w:rsid w:val="00B07094"/>
    <w:rsid w:val="00B073EE"/>
    <w:rsid w:val="00B105AB"/>
    <w:rsid w:val="00B109A6"/>
    <w:rsid w:val="00B1220C"/>
    <w:rsid w:val="00B12826"/>
    <w:rsid w:val="00B13030"/>
    <w:rsid w:val="00B13264"/>
    <w:rsid w:val="00B1367B"/>
    <w:rsid w:val="00B15456"/>
    <w:rsid w:val="00B15817"/>
    <w:rsid w:val="00B15FCF"/>
    <w:rsid w:val="00B16F0A"/>
    <w:rsid w:val="00B20B86"/>
    <w:rsid w:val="00B20C6E"/>
    <w:rsid w:val="00B229E6"/>
    <w:rsid w:val="00B25DE6"/>
    <w:rsid w:val="00B271CA"/>
    <w:rsid w:val="00B2776B"/>
    <w:rsid w:val="00B27792"/>
    <w:rsid w:val="00B301BE"/>
    <w:rsid w:val="00B30678"/>
    <w:rsid w:val="00B314F4"/>
    <w:rsid w:val="00B31AE6"/>
    <w:rsid w:val="00B33342"/>
    <w:rsid w:val="00B353CC"/>
    <w:rsid w:val="00B37FAF"/>
    <w:rsid w:val="00B415AF"/>
    <w:rsid w:val="00B41C9A"/>
    <w:rsid w:val="00B43EA7"/>
    <w:rsid w:val="00B440CC"/>
    <w:rsid w:val="00B45E6D"/>
    <w:rsid w:val="00B468A0"/>
    <w:rsid w:val="00B47266"/>
    <w:rsid w:val="00B47277"/>
    <w:rsid w:val="00B472E6"/>
    <w:rsid w:val="00B530F4"/>
    <w:rsid w:val="00B533D0"/>
    <w:rsid w:val="00B54D00"/>
    <w:rsid w:val="00B54DEE"/>
    <w:rsid w:val="00B5602E"/>
    <w:rsid w:val="00B56344"/>
    <w:rsid w:val="00B570A9"/>
    <w:rsid w:val="00B57DDD"/>
    <w:rsid w:val="00B657A2"/>
    <w:rsid w:val="00B70487"/>
    <w:rsid w:val="00B70860"/>
    <w:rsid w:val="00B7171C"/>
    <w:rsid w:val="00B7325B"/>
    <w:rsid w:val="00B73861"/>
    <w:rsid w:val="00B75C13"/>
    <w:rsid w:val="00B840E1"/>
    <w:rsid w:val="00B86D4E"/>
    <w:rsid w:val="00B9032C"/>
    <w:rsid w:val="00B90A8D"/>
    <w:rsid w:val="00B90AAD"/>
    <w:rsid w:val="00B90FC4"/>
    <w:rsid w:val="00B91041"/>
    <w:rsid w:val="00B928F7"/>
    <w:rsid w:val="00B9383D"/>
    <w:rsid w:val="00B93889"/>
    <w:rsid w:val="00B95439"/>
    <w:rsid w:val="00B956A0"/>
    <w:rsid w:val="00B9596F"/>
    <w:rsid w:val="00B96164"/>
    <w:rsid w:val="00B9685D"/>
    <w:rsid w:val="00B96B9F"/>
    <w:rsid w:val="00B96D2D"/>
    <w:rsid w:val="00B96D3F"/>
    <w:rsid w:val="00B97668"/>
    <w:rsid w:val="00BA0F3A"/>
    <w:rsid w:val="00BA26ED"/>
    <w:rsid w:val="00BA3506"/>
    <w:rsid w:val="00BA3806"/>
    <w:rsid w:val="00BA43F3"/>
    <w:rsid w:val="00BA4490"/>
    <w:rsid w:val="00BA51FB"/>
    <w:rsid w:val="00BA72D2"/>
    <w:rsid w:val="00BA7893"/>
    <w:rsid w:val="00BB0373"/>
    <w:rsid w:val="00BB29BD"/>
    <w:rsid w:val="00BB419F"/>
    <w:rsid w:val="00BB45D1"/>
    <w:rsid w:val="00BB689C"/>
    <w:rsid w:val="00BB6996"/>
    <w:rsid w:val="00BB773D"/>
    <w:rsid w:val="00BC03B9"/>
    <w:rsid w:val="00BC1140"/>
    <w:rsid w:val="00BC18F9"/>
    <w:rsid w:val="00BC1FE3"/>
    <w:rsid w:val="00BC3088"/>
    <w:rsid w:val="00BC44F9"/>
    <w:rsid w:val="00BC51B4"/>
    <w:rsid w:val="00BC5213"/>
    <w:rsid w:val="00BC52B8"/>
    <w:rsid w:val="00BC61E0"/>
    <w:rsid w:val="00BD47ED"/>
    <w:rsid w:val="00BD4E4D"/>
    <w:rsid w:val="00BE0720"/>
    <w:rsid w:val="00BE11DF"/>
    <w:rsid w:val="00BE23B7"/>
    <w:rsid w:val="00BE23EC"/>
    <w:rsid w:val="00BE65EE"/>
    <w:rsid w:val="00BE69B2"/>
    <w:rsid w:val="00BF09C6"/>
    <w:rsid w:val="00BF1761"/>
    <w:rsid w:val="00BF28A6"/>
    <w:rsid w:val="00BF51D0"/>
    <w:rsid w:val="00BF5964"/>
    <w:rsid w:val="00BF6686"/>
    <w:rsid w:val="00BF6EDF"/>
    <w:rsid w:val="00C00302"/>
    <w:rsid w:val="00C014B9"/>
    <w:rsid w:val="00C0312C"/>
    <w:rsid w:val="00C04AE9"/>
    <w:rsid w:val="00C0579F"/>
    <w:rsid w:val="00C073B5"/>
    <w:rsid w:val="00C106E3"/>
    <w:rsid w:val="00C10D94"/>
    <w:rsid w:val="00C11121"/>
    <w:rsid w:val="00C12D75"/>
    <w:rsid w:val="00C12EAD"/>
    <w:rsid w:val="00C15008"/>
    <w:rsid w:val="00C15229"/>
    <w:rsid w:val="00C1773E"/>
    <w:rsid w:val="00C2054A"/>
    <w:rsid w:val="00C210CD"/>
    <w:rsid w:val="00C213D5"/>
    <w:rsid w:val="00C222C2"/>
    <w:rsid w:val="00C232D8"/>
    <w:rsid w:val="00C2346E"/>
    <w:rsid w:val="00C247A6"/>
    <w:rsid w:val="00C26730"/>
    <w:rsid w:val="00C26D38"/>
    <w:rsid w:val="00C30914"/>
    <w:rsid w:val="00C30BCD"/>
    <w:rsid w:val="00C31FF4"/>
    <w:rsid w:val="00C32F34"/>
    <w:rsid w:val="00C32F7B"/>
    <w:rsid w:val="00C33E1F"/>
    <w:rsid w:val="00C351DA"/>
    <w:rsid w:val="00C358E6"/>
    <w:rsid w:val="00C361F5"/>
    <w:rsid w:val="00C3723A"/>
    <w:rsid w:val="00C372A2"/>
    <w:rsid w:val="00C44EA1"/>
    <w:rsid w:val="00C453AA"/>
    <w:rsid w:val="00C45EFE"/>
    <w:rsid w:val="00C46EEA"/>
    <w:rsid w:val="00C47A3B"/>
    <w:rsid w:val="00C5463F"/>
    <w:rsid w:val="00C55168"/>
    <w:rsid w:val="00C558A0"/>
    <w:rsid w:val="00C60CA4"/>
    <w:rsid w:val="00C60F0D"/>
    <w:rsid w:val="00C618BF"/>
    <w:rsid w:val="00C62475"/>
    <w:rsid w:val="00C63C34"/>
    <w:rsid w:val="00C653DD"/>
    <w:rsid w:val="00C6627A"/>
    <w:rsid w:val="00C67BDD"/>
    <w:rsid w:val="00C701B3"/>
    <w:rsid w:val="00C70A95"/>
    <w:rsid w:val="00C72909"/>
    <w:rsid w:val="00C755C5"/>
    <w:rsid w:val="00C7621E"/>
    <w:rsid w:val="00C77AA5"/>
    <w:rsid w:val="00C81A79"/>
    <w:rsid w:val="00C83130"/>
    <w:rsid w:val="00C83CE6"/>
    <w:rsid w:val="00C93609"/>
    <w:rsid w:val="00C93A4B"/>
    <w:rsid w:val="00C94040"/>
    <w:rsid w:val="00C9418A"/>
    <w:rsid w:val="00C976C6"/>
    <w:rsid w:val="00CA019E"/>
    <w:rsid w:val="00CA0F0F"/>
    <w:rsid w:val="00CA26D1"/>
    <w:rsid w:val="00CA2857"/>
    <w:rsid w:val="00CA4F5E"/>
    <w:rsid w:val="00CA5A3C"/>
    <w:rsid w:val="00CA6F10"/>
    <w:rsid w:val="00CB0054"/>
    <w:rsid w:val="00CB1824"/>
    <w:rsid w:val="00CB1895"/>
    <w:rsid w:val="00CB304C"/>
    <w:rsid w:val="00CB3717"/>
    <w:rsid w:val="00CB37E2"/>
    <w:rsid w:val="00CB4A18"/>
    <w:rsid w:val="00CB5642"/>
    <w:rsid w:val="00CC05D8"/>
    <w:rsid w:val="00CC2FDB"/>
    <w:rsid w:val="00CC5A0A"/>
    <w:rsid w:val="00CC6D98"/>
    <w:rsid w:val="00CD0F8B"/>
    <w:rsid w:val="00CD157B"/>
    <w:rsid w:val="00CD2D6B"/>
    <w:rsid w:val="00CD334F"/>
    <w:rsid w:val="00CD4FF9"/>
    <w:rsid w:val="00CD64C7"/>
    <w:rsid w:val="00CD75B7"/>
    <w:rsid w:val="00CE1E38"/>
    <w:rsid w:val="00CE311C"/>
    <w:rsid w:val="00CE4C76"/>
    <w:rsid w:val="00CE6132"/>
    <w:rsid w:val="00CE65D5"/>
    <w:rsid w:val="00CF095F"/>
    <w:rsid w:val="00CF124E"/>
    <w:rsid w:val="00CF14AD"/>
    <w:rsid w:val="00CF1542"/>
    <w:rsid w:val="00CF2B4D"/>
    <w:rsid w:val="00CF4F21"/>
    <w:rsid w:val="00CF7871"/>
    <w:rsid w:val="00D001F7"/>
    <w:rsid w:val="00D02B0A"/>
    <w:rsid w:val="00D034FF"/>
    <w:rsid w:val="00D0372A"/>
    <w:rsid w:val="00D03F52"/>
    <w:rsid w:val="00D04638"/>
    <w:rsid w:val="00D04ED1"/>
    <w:rsid w:val="00D05598"/>
    <w:rsid w:val="00D065E4"/>
    <w:rsid w:val="00D06687"/>
    <w:rsid w:val="00D06703"/>
    <w:rsid w:val="00D06F29"/>
    <w:rsid w:val="00D10392"/>
    <w:rsid w:val="00D12200"/>
    <w:rsid w:val="00D12386"/>
    <w:rsid w:val="00D12491"/>
    <w:rsid w:val="00D12F92"/>
    <w:rsid w:val="00D137C7"/>
    <w:rsid w:val="00D145F0"/>
    <w:rsid w:val="00D14AF6"/>
    <w:rsid w:val="00D15A7C"/>
    <w:rsid w:val="00D1731C"/>
    <w:rsid w:val="00D20A72"/>
    <w:rsid w:val="00D22242"/>
    <w:rsid w:val="00D2421C"/>
    <w:rsid w:val="00D25E2E"/>
    <w:rsid w:val="00D26489"/>
    <w:rsid w:val="00D26664"/>
    <w:rsid w:val="00D26CB5"/>
    <w:rsid w:val="00D310AC"/>
    <w:rsid w:val="00D315C3"/>
    <w:rsid w:val="00D31643"/>
    <w:rsid w:val="00D31FFB"/>
    <w:rsid w:val="00D349E8"/>
    <w:rsid w:val="00D34A72"/>
    <w:rsid w:val="00D35D11"/>
    <w:rsid w:val="00D370A4"/>
    <w:rsid w:val="00D37478"/>
    <w:rsid w:val="00D3785F"/>
    <w:rsid w:val="00D4014A"/>
    <w:rsid w:val="00D409F0"/>
    <w:rsid w:val="00D41C90"/>
    <w:rsid w:val="00D41D57"/>
    <w:rsid w:val="00D4534F"/>
    <w:rsid w:val="00D456C9"/>
    <w:rsid w:val="00D474EC"/>
    <w:rsid w:val="00D47703"/>
    <w:rsid w:val="00D5197F"/>
    <w:rsid w:val="00D52A16"/>
    <w:rsid w:val="00D53258"/>
    <w:rsid w:val="00D546B1"/>
    <w:rsid w:val="00D6027B"/>
    <w:rsid w:val="00D6033C"/>
    <w:rsid w:val="00D613FA"/>
    <w:rsid w:val="00D61618"/>
    <w:rsid w:val="00D634DC"/>
    <w:rsid w:val="00D63981"/>
    <w:rsid w:val="00D63F1D"/>
    <w:rsid w:val="00D64878"/>
    <w:rsid w:val="00D6546C"/>
    <w:rsid w:val="00D65E3E"/>
    <w:rsid w:val="00D66862"/>
    <w:rsid w:val="00D67234"/>
    <w:rsid w:val="00D70D97"/>
    <w:rsid w:val="00D72155"/>
    <w:rsid w:val="00D76942"/>
    <w:rsid w:val="00D7695D"/>
    <w:rsid w:val="00D76ACE"/>
    <w:rsid w:val="00D7760E"/>
    <w:rsid w:val="00D77FA9"/>
    <w:rsid w:val="00D80325"/>
    <w:rsid w:val="00D80708"/>
    <w:rsid w:val="00D80B33"/>
    <w:rsid w:val="00D812E9"/>
    <w:rsid w:val="00D8131D"/>
    <w:rsid w:val="00D8294F"/>
    <w:rsid w:val="00D8372D"/>
    <w:rsid w:val="00D84289"/>
    <w:rsid w:val="00D847AD"/>
    <w:rsid w:val="00D871C3"/>
    <w:rsid w:val="00D91C85"/>
    <w:rsid w:val="00D94FE1"/>
    <w:rsid w:val="00D966EF"/>
    <w:rsid w:val="00D96F83"/>
    <w:rsid w:val="00DA1748"/>
    <w:rsid w:val="00DA3065"/>
    <w:rsid w:val="00DA3454"/>
    <w:rsid w:val="00DA4054"/>
    <w:rsid w:val="00DA4FE3"/>
    <w:rsid w:val="00DA5185"/>
    <w:rsid w:val="00DA65D2"/>
    <w:rsid w:val="00DB4114"/>
    <w:rsid w:val="00DB7222"/>
    <w:rsid w:val="00DB73BD"/>
    <w:rsid w:val="00DC0345"/>
    <w:rsid w:val="00DC46CA"/>
    <w:rsid w:val="00DC58F5"/>
    <w:rsid w:val="00DC5F86"/>
    <w:rsid w:val="00DC74A1"/>
    <w:rsid w:val="00DD0653"/>
    <w:rsid w:val="00DD0EF8"/>
    <w:rsid w:val="00DD0F2A"/>
    <w:rsid w:val="00DD256A"/>
    <w:rsid w:val="00DD40FE"/>
    <w:rsid w:val="00DD4547"/>
    <w:rsid w:val="00DD48B4"/>
    <w:rsid w:val="00DE0B2A"/>
    <w:rsid w:val="00DE333C"/>
    <w:rsid w:val="00DE5CE5"/>
    <w:rsid w:val="00DF0D55"/>
    <w:rsid w:val="00DF25D2"/>
    <w:rsid w:val="00DF4D0F"/>
    <w:rsid w:val="00DF56B4"/>
    <w:rsid w:val="00DF5B32"/>
    <w:rsid w:val="00DF70BA"/>
    <w:rsid w:val="00E0027D"/>
    <w:rsid w:val="00E02F54"/>
    <w:rsid w:val="00E03634"/>
    <w:rsid w:val="00E039B4"/>
    <w:rsid w:val="00E03AEE"/>
    <w:rsid w:val="00E04698"/>
    <w:rsid w:val="00E04B96"/>
    <w:rsid w:val="00E053FD"/>
    <w:rsid w:val="00E07BBC"/>
    <w:rsid w:val="00E1017D"/>
    <w:rsid w:val="00E1095C"/>
    <w:rsid w:val="00E11586"/>
    <w:rsid w:val="00E11AE6"/>
    <w:rsid w:val="00E11CB8"/>
    <w:rsid w:val="00E1318D"/>
    <w:rsid w:val="00E137D6"/>
    <w:rsid w:val="00E13F99"/>
    <w:rsid w:val="00E14145"/>
    <w:rsid w:val="00E15EB2"/>
    <w:rsid w:val="00E166BF"/>
    <w:rsid w:val="00E16A0D"/>
    <w:rsid w:val="00E16B47"/>
    <w:rsid w:val="00E2458D"/>
    <w:rsid w:val="00E27910"/>
    <w:rsid w:val="00E27C5E"/>
    <w:rsid w:val="00E30A2E"/>
    <w:rsid w:val="00E31D0C"/>
    <w:rsid w:val="00E348AE"/>
    <w:rsid w:val="00E351FA"/>
    <w:rsid w:val="00E359B1"/>
    <w:rsid w:val="00E379BB"/>
    <w:rsid w:val="00E40B9B"/>
    <w:rsid w:val="00E40F24"/>
    <w:rsid w:val="00E43DEB"/>
    <w:rsid w:val="00E4402A"/>
    <w:rsid w:val="00E45A0D"/>
    <w:rsid w:val="00E45BA2"/>
    <w:rsid w:val="00E45FF8"/>
    <w:rsid w:val="00E470BC"/>
    <w:rsid w:val="00E47912"/>
    <w:rsid w:val="00E50EC1"/>
    <w:rsid w:val="00E5118F"/>
    <w:rsid w:val="00E5160B"/>
    <w:rsid w:val="00E53989"/>
    <w:rsid w:val="00E56412"/>
    <w:rsid w:val="00E56508"/>
    <w:rsid w:val="00E614FF"/>
    <w:rsid w:val="00E63373"/>
    <w:rsid w:val="00E63EC7"/>
    <w:rsid w:val="00E64E56"/>
    <w:rsid w:val="00E653A3"/>
    <w:rsid w:val="00E66DD2"/>
    <w:rsid w:val="00E66E6F"/>
    <w:rsid w:val="00E7020B"/>
    <w:rsid w:val="00E70318"/>
    <w:rsid w:val="00E7445C"/>
    <w:rsid w:val="00E75606"/>
    <w:rsid w:val="00E76A5E"/>
    <w:rsid w:val="00E76DD5"/>
    <w:rsid w:val="00E805F6"/>
    <w:rsid w:val="00E81BDB"/>
    <w:rsid w:val="00E83743"/>
    <w:rsid w:val="00E83C1E"/>
    <w:rsid w:val="00E846B7"/>
    <w:rsid w:val="00E84A8A"/>
    <w:rsid w:val="00E84AD4"/>
    <w:rsid w:val="00E86E9E"/>
    <w:rsid w:val="00E87D6B"/>
    <w:rsid w:val="00E900C7"/>
    <w:rsid w:val="00E9266E"/>
    <w:rsid w:val="00E93FAA"/>
    <w:rsid w:val="00E95F25"/>
    <w:rsid w:val="00E96580"/>
    <w:rsid w:val="00E97137"/>
    <w:rsid w:val="00EA10D1"/>
    <w:rsid w:val="00EA23F4"/>
    <w:rsid w:val="00EA3042"/>
    <w:rsid w:val="00EA3411"/>
    <w:rsid w:val="00EA4C60"/>
    <w:rsid w:val="00EA6A48"/>
    <w:rsid w:val="00EB0E4E"/>
    <w:rsid w:val="00EB0FF3"/>
    <w:rsid w:val="00EB368E"/>
    <w:rsid w:val="00EB46C4"/>
    <w:rsid w:val="00EB58B5"/>
    <w:rsid w:val="00EB6537"/>
    <w:rsid w:val="00EC0DB1"/>
    <w:rsid w:val="00EC2E49"/>
    <w:rsid w:val="00EC4902"/>
    <w:rsid w:val="00EC4ECA"/>
    <w:rsid w:val="00EC6121"/>
    <w:rsid w:val="00ED19C6"/>
    <w:rsid w:val="00ED3797"/>
    <w:rsid w:val="00EE13DD"/>
    <w:rsid w:val="00EE1C91"/>
    <w:rsid w:val="00EE2C39"/>
    <w:rsid w:val="00EE302A"/>
    <w:rsid w:val="00EE67F3"/>
    <w:rsid w:val="00EF1655"/>
    <w:rsid w:val="00EF3A81"/>
    <w:rsid w:val="00EF704A"/>
    <w:rsid w:val="00F00025"/>
    <w:rsid w:val="00F02E90"/>
    <w:rsid w:val="00F043C0"/>
    <w:rsid w:val="00F048B3"/>
    <w:rsid w:val="00F051FC"/>
    <w:rsid w:val="00F0552C"/>
    <w:rsid w:val="00F0624E"/>
    <w:rsid w:val="00F1036F"/>
    <w:rsid w:val="00F108C8"/>
    <w:rsid w:val="00F137B4"/>
    <w:rsid w:val="00F15337"/>
    <w:rsid w:val="00F16637"/>
    <w:rsid w:val="00F17AE6"/>
    <w:rsid w:val="00F202F5"/>
    <w:rsid w:val="00F2144B"/>
    <w:rsid w:val="00F21B4E"/>
    <w:rsid w:val="00F23383"/>
    <w:rsid w:val="00F23DF0"/>
    <w:rsid w:val="00F25BB0"/>
    <w:rsid w:val="00F26180"/>
    <w:rsid w:val="00F27844"/>
    <w:rsid w:val="00F317F8"/>
    <w:rsid w:val="00F31D64"/>
    <w:rsid w:val="00F31E80"/>
    <w:rsid w:val="00F3333B"/>
    <w:rsid w:val="00F33BA4"/>
    <w:rsid w:val="00F34DEB"/>
    <w:rsid w:val="00F34FDE"/>
    <w:rsid w:val="00F37E08"/>
    <w:rsid w:val="00F401C5"/>
    <w:rsid w:val="00F40C75"/>
    <w:rsid w:val="00F41873"/>
    <w:rsid w:val="00F4335F"/>
    <w:rsid w:val="00F4759E"/>
    <w:rsid w:val="00F5107A"/>
    <w:rsid w:val="00F51110"/>
    <w:rsid w:val="00F51C14"/>
    <w:rsid w:val="00F52726"/>
    <w:rsid w:val="00F54B8E"/>
    <w:rsid w:val="00F55652"/>
    <w:rsid w:val="00F573DA"/>
    <w:rsid w:val="00F61ED3"/>
    <w:rsid w:val="00F626C3"/>
    <w:rsid w:val="00F6440A"/>
    <w:rsid w:val="00F64AE9"/>
    <w:rsid w:val="00F721ED"/>
    <w:rsid w:val="00F745FB"/>
    <w:rsid w:val="00F77600"/>
    <w:rsid w:val="00F778D4"/>
    <w:rsid w:val="00F804F1"/>
    <w:rsid w:val="00F811AC"/>
    <w:rsid w:val="00F81657"/>
    <w:rsid w:val="00F82511"/>
    <w:rsid w:val="00F825EF"/>
    <w:rsid w:val="00F82F42"/>
    <w:rsid w:val="00F82FDD"/>
    <w:rsid w:val="00F839B5"/>
    <w:rsid w:val="00F84156"/>
    <w:rsid w:val="00F8431B"/>
    <w:rsid w:val="00F844D2"/>
    <w:rsid w:val="00F85271"/>
    <w:rsid w:val="00F85B1E"/>
    <w:rsid w:val="00F860D9"/>
    <w:rsid w:val="00F91E55"/>
    <w:rsid w:val="00F9293F"/>
    <w:rsid w:val="00F94371"/>
    <w:rsid w:val="00F945F2"/>
    <w:rsid w:val="00F96724"/>
    <w:rsid w:val="00F96C0B"/>
    <w:rsid w:val="00F96DC2"/>
    <w:rsid w:val="00F97B63"/>
    <w:rsid w:val="00FA257E"/>
    <w:rsid w:val="00FA2A9B"/>
    <w:rsid w:val="00FA33A6"/>
    <w:rsid w:val="00FA3C4F"/>
    <w:rsid w:val="00FA3EF0"/>
    <w:rsid w:val="00FA42E8"/>
    <w:rsid w:val="00FA477C"/>
    <w:rsid w:val="00FA5B4D"/>
    <w:rsid w:val="00FA61F8"/>
    <w:rsid w:val="00FA6559"/>
    <w:rsid w:val="00FA7394"/>
    <w:rsid w:val="00FB0160"/>
    <w:rsid w:val="00FB1B18"/>
    <w:rsid w:val="00FB4E1E"/>
    <w:rsid w:val="00FB656B"/>
    <w:rsid w:val="00FB7C38"/>
    <w:rsid w:val="00FC0981"/>
    <w:rsid w:val="00FC1662"/>
    <w:rsid w:val="00FC2E64"/>
    <w:rsid w:val="00FC370B"/>
    <w:rsid w:val="00FD0100"/>
    <w:rsid w:val="00FD1187"/>
    <w:rsid w:val="00FD24AE"/>
    <w:rsid w:val="00FD25D4"/>
    <w:rsid w:val="00FD2BDC"/>
    <w:rsid w:val="00FD4A32"/>
    <w:rsid w:val="00FD519B"/>
    <w:rsid w:val="00FD5753"/>
    <w:rsid w:val="00FD5E45"/>
    <w:rsid w:val="00FD6E87"/>
    <w:rsid w:val="00FD753A"/>
    <w:rsid w:val="00FE1339"/>
    <w:rsid w:val="00FE242A"/>
    <w:rsid w:val="00FE25E1"/>
    <w:rsid w:val="00FE42A6"/>
    <w:rsid w:val="00FE55BD"/>
    <w:rsid w:val="00FE5ED3"/>
    <w:rsid w:val="00FF110E"/>
    <w:rsid w:val="00FF1273"/>
    <w:rsid w:val="00FF46BC"/>
    <w:rsid w:val="00FF49A7"/>
    <w:rsid w:val="00FF64A3"/>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5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D9"/>
    <w:pPr>
      <w:spacing w:after="0"/>
      <w:ind w:left="-426" w:right="-540" w:firstLine="336"/>
      <w:jc w:val="both"/>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B2"/>
    <w:pPr>
      <w:tabs>
        <w:tab w:val="center" w:pos="4680"/>
        <w:tab w:val="right" w:pos="9360"/>
      </w:tabs>
      <w:spacing w:line="240" w:lineRule="auto"/>
    </w:pPr>
  </w:style>
  <w:style w:type="character" w:customStyle="1" w:styleId="HeaderChar">
    <w:name w:val="Header Char"/>
    <w:basedOn w:val="DefaultParagraphFont"/>
    <w:link w:val="Header"/>
    <w:uiPriority w:val="99"/>
    <w:rsid w:val="006F3DB2"/>
    <w:rPr>
      <w:rFonts w:eastAsiaTheme="minorEastAsia"/>
    </w:rPr>
  </w:style>
  <w:style w:type="paragraph" w:styleId="Footer">
    <w:name w:val="footer"/>
    <w:basedOn w:val="Normal"/>
    <w:link w:val="FooterChar"/>
    <w:uiPriority w:val="99"/>
    <w:unhideWhenUsed/>
    <w:rsid w:val="006F3DB2"/>
    <w:pPr>
      <w:tabs>
        <w:tab w:val="center" w:pos="4680"/>
        <w:tab w:val="right" w:pos="9360"/>
      </w:tabs>
      <w:spacing w:line="240" w:lineRule="auto"/>
    </w:pPr>
  </w:style>
  <w:style w:type="character" w:customStyle="1" w:styleId="FooterChar">
    <w:name w:val="Footer Char"/>
    <w:basedOn w:val="DefaultParagraphFont"/>
    <w:link w:val="Footer"/>
    <w:uiPriority w:val="99"/>
    <w:rsid w:val="006F3DB2"/>
    <w:rPr>
      <w:rFonts w:eastAsiaTheme="minorEastAsia"/>
    </w:rPr>
  </w:style>
  <w:style w:type="paragraph" w:styleId="ListParagraph">
    <w:name w:val="List Paragraph"/>
    <w:basedOn w:val="Normal"/>
    <w:uiPriority w:val="34"/>
    <w:qFormat/>
    <w:rsid w:val="00440CB1"/>
    <w:pPr>
      <w:ind w:left="720"/>
      <w:contextualSpacing/>
    </w:pPr>
  </w:style>
  <w:style w:type="paragraph" w:styleId="BalloonText">
    <w:name w:val="Balloon Text"/>
    <w:basedOn w:val="Normal"/>
    <w:link w:val="BalloonTextChar"/>
    <w:uiPriority w:val="99"/>
    <w:semiHidden/>
    <w:unhideWhenUsed/>
    <w:rsid w:val="00257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50"/>
    <w:rPr>
      <w:rFonts w:ascii="Tahoma" w:eastAsiaTheme="minorEastAsia" w:hAnsi="Tahoma" w:cs="Tahoma"/>
      <w:sz w:val="16"/>
      <w:szCs w:val="16"/>
    </w:rPr>
  </w:style>
  <w:style w:type="table" w:styleId="TableGrid">
    <w:name w:val="Table Grid"/>
    <w:basedOn w:val="TableNormal"/>
    <w:uiPriority w:val="59"/>
    <w:rsid w:val="00FB4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C4097"/>
    <w:pPr>
      <w:spacing w:after="0" w:line="240" w:lineRule="auto"/>
      <w:ind w:left="-426" w:right="-540" w:firstLine="336"/>
      <w:jc w:val="both"/>
    </w:pPr>
    <w:rPr>
      <w:rFonts w:eastAsiaTheme="minorEastAsia" w:cs="Times New Roman"/>
      <w:sz w:val="24"/>
      <w:szCs w:val="24"/>
    </w:rPr>
  </w:style>
</w:styles>
</file>

<file path=word/webSettings.xml><?xml version="1.0" encoding="utf-8"?>
<w:webSettings xmlns:r="http://schemas.openxmlformats.org/officeDocument/2006/relationships" xmlns:w="http://schemas.openxmlformats.org/wordprocessingml/2006/main">
  <w:divs>
    <w:div w:id="106585991">
      <w:bodyDiv w:val="1"/>
      <w:marLeft w:val="0"/>
      <w:marRight w:val="0"/>
      <w:marTop w:val="0"/>
      <w:marBottom w:val="0"/>
      <w:divBdr>
        <w:top w:val="none" w:sz="0" w:space="0" w:color="auto"/>
        <w:left w:val="none" w:sz="0" w:space="0" w:color="auto"/>
        <w:bottom w:val="none" w:sz="0" w:space="0" w:color="auto"/>
        <w:right w:val="none" w:sz="0" w:space="0" w:color="auto"/>
      </w:divBdr>
    </w:div>
    <w:div w:id="209616362">
      <w:bodyDiv w:val="1"/>
      <w:marLeft w:val="0"/>
      <w:marRight w:val="0"/>
      <w:marTop w:val="0"/>
      <w:marBottom w:val="0"/>
      <w:divBdr>
        <w:top w:val="none" w:sz="0" w:space="0" w:color="auto"/>
        <w:left w:val="none" w:sz="0" w:space="0" w:color="auto"/>
        <w:bottom w:val="none" w:sz="0" w:space="0" w:color="auto"/>
        <w:right w:val="none" w:sz="0" w:space="0" w:color="auto"/>
      </w:divBdr>
    </w:div>
    <w:div w:id="347022069">
      <w:bodyDiv w:val="1"/>
      <w:marLeft w:val="0"/>
      <w:marRight w:val="0"/>
      <w:marTop w:val="0"/>
      <w:marBottom w:val="0"/>
      <w:divBdr>
        <w:top w:val="none" w:sz="0" w:space="0" w:color="auto"/>
        <w:left w:val="none" w:sz="0" w:space="0" w:color="auto"/>
        <w:bottom w:val="none" w:sz="0" w:space="0" w:color="auto"/>
        <w:right w:val="none" w:sz="0" w:space="0" w:color="auto"/>
      </w:divBdr>
    </w:div>
    <w:div w:id="377627011">
      <w:bodyDiv w:val="1"/>
      <w:marLeft w:val="0"/>
      <w:marRight w:val="0"/>
      <w:marTop w:val="0"/>
      <w:marBottom w:val="0"/>
      <w:divBdr>
        <w:top w:val="none" w:sz="0" w:space="0" w:color="auto"/>
        <w:left w:val="none" w:sz="0" w:space="0" w:color="auto"/>
        <w:bottom w:val="none" w:sz="0" w:space="0" w:color="auto"/>
        <w:right w:val="none" w:sz="0" w:space="0" w:color="auto"/>
      </w:divBdr>
    </w:div>
    <w:div w:id="581180576">
      <w:bodyDiv w:val="1"/>
      <w:marLeft w:val="0"/>
      <w:marRight w:val="0"/>
      <w:marTop w:val="0"/>
      <w:marBottom w:val="0"/>
      <w:divBdr>
        <w:top w:val="none" w:sz="0" w:space="0" w:color="auto"/>
        <w:left w:val="none" w:sz="0" w:space="0" w:color="auto"/>
        <w:bottom w:val="none" w:sz="0" w:space="0" w:color="auto"/>
        <w:right w:val="none" w:sz="0" w:space="0" w:color="auto"/>
      </w:divBdr>
    </w:div>
    <w:div w:id="586229283">
      <w:bodyDiv w:val="1"/>
      <w:marLeft w:val="0"/>
      <w:marRight w:val="0"/>
      <w:marTop w:val="0"/>
      <w:marBottom w:val="0"/>
      <w:divBdr>
        <w:top w:val="none" w:sz="0" w:space="0" w:color="auto"/>
        <w:left w:val="none" w:sz="0" w:space="0" w:color="auto"/>
        <w:bottom w:val="none" w:sz="0" w:space="0" w:color="auto"/>
        <w:right w:val="none" w:sz="0" w:space="0" w:color="auto"/>
      </w:divBdr>
    </w:div>
    <w:div w:id="737636685">
      <w:bodyDiv w:val="1"/>
      <w:marLeft w:val="0"/>
      <w:marRight w:val="0"/>
      <w:marTop w:val="0"/>
      <w:marBottom w:val="0"/>
      <w:divBdr>
        <w:top w:val="none" w:sz="0" w:space="0" w:color="auto"/>
        <w:left w:val="none" w:sz="0" w:space="0" w:color="auto"/>
        <w:bottom w:val="none" w:sz="0" w:space="0" w:color="auto"/>
        <w:right w:val="none" w:sz="0" w:space="0" w:color="auto"/>
      </w:divBdr>
    </w:div>
    <w:div w:id="903761903">
      <w:bodyDiv w:val="1"/>
      <w:marLeft w:val="0"/>
      <w:marRight w:val="0"/>
      <w:marTop w:val="0"/>
      <w:marBottom w:val="0"/>
      <w:divBdr>
        <w:top w:val="none" w:sz="0" w:space="0" w:color="auto"/>
        <w:left w:val="none" w:sz="0" w:space="0" w:color="auto"/>
        <w:bottom w:val="none" w:sz="0" w:space="0" w:color="auto"/>
        <w:right w:val="none" w:sz="0" w:space="0" w:color="auto"/>
      </w:divBdr>
    </w:div>
    <w:div w:id="1021316182">
      <w:bodyDiv w:val="1"/>
      <w:marLeft w:val="0"/>
      <w:marRight w:val="0"/>
      <w:marTop w:val="0"/>
      <w:marBottom w:val="0"/>
      <w:divBdr>
        <w:top w:val="none" w:sz="0" w:space="0" w:color="auto"/>
        <w:left w:val="none" w:sz="0" w:space="0" w:color="auto"/>
        <w:bottom w:val="none" w:sz="0" w:space="0" w:color="auto"/>
        <w:right w:val="none" w:sz="0" w:space="0" w:color="auto"/>
      </w:divBdr>
    </w:div>
    <w:div w:id="1244487937">
      <w:bodyDiv w:val="1"/>
      <w:marLeft w:val="0"/>
      <w:marRight w:val="0"/>
      <w:marTop w:val="0"/>
      <w:marBottom w:val="0"/>
      <w:divBdr>
        <w:top w:val="none" w:sz="0" w:space="0" w:color="auto"/>
        <w:left w:val="none" w:sz="0" w:space="0" w:color="auto"/>
        <w:bottom w:val="none" w:sz="0" w:space="0" w:color="auto"/>
        <w:right w:val="none" w:sz="0" w:space="0" w:color="auto"/>
      </w:divBdr>
    </w:div>
    <w:div w:id="193674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9190-F777-4A47-A18B-5C3EBBEB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JERC!</dc:creator>
  <cp:lastModifiedBy>JERC</cp:lastModifiedBy>
  <cp:revision>2</cp:revision>
  <cp:lastPrinted>2018-06-06T07:28:00Z</cp:lastPrinted>
  <dcterms:created xsi:type="dcterms:W3CDTF">2018-06-07T09:38:00Z</dcterms:created>
  <dcterms:modified xsi:type="dcterms:W3CDTF">2018-06-07T09:38:00Z</dcterms:modified>
</cp:coreProperties>
</file>